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2" w:rsidRPr="00463D30" w:rsidRDefault="00FD5689" w:rsidP="00CA3272">
      <w:pPr>
        <w:spacing w:after="0" w:line="276" w:lineRule="auto"/>
        <w:rPr>
          <w:rFonts w:ascii="Times New Roman" w:hAnsi="Times New Roman" w:cs="Times New Roman"/>
          <w:b/>
          <w:color w:val="31440F" w:themeColor="accent5" w:themeShade="80"/>
          <w:kern w:val="24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31440F" w:themeColor="accent5" w:themeShade="80"/>
          <w:kern w:val="24"/>
          <w:sz w:val="16"/>
          <w:szCs w:val="16"/>
          <w:lang w:eastAsia="ru-RU"/>
        </w:rPr>
        <w:pict>
          <v:rect id="Прямоугольник 1" o:spid="_x0000_s1026" style="position:absolute;margin-left:-58.05pt;margin-top:.15pt;width:552.75pt;height:51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AwmgIAAEoFAAAOAAAAZHJzL2Uyb0RvYy54bWysVM1q3DAQvhf6DkL3xt5lk+0u8YYlIaUQ&#10;ktCk5KzIUmyQJXWkXe/2VOi1kEfoQ/RS+pNn8L5RR7LXCUnoodQHWaOZ+eZH32j/YFUpshTgSqMz&#10;OthJKRGam7zUNxl9f3n86jUlzjOdM2W0yOhaOHowe/liv7ZTMTSFUbkAgiDaTWub0cJ7O00SxwtR&#10;MbdjrNColAYq5lGEmyQHViN6pZJhmu4ltYHcguHCOTw9apV0FvGlFNyfSemEJyqjmJuPK8T1OqzJ&#10;bJ9Nb4DZouRdGuwfsqhYqTFoD3XEPCMLKJ9AVSUH44z0O9xUiZGy5CLWgNUM0kfVXBTMilgLNsfZ&#10;vk3u/8Hy0+U5kDLHu6NEswqvqPm6+bS5bX41d5vPzbfmrvm5+dL8br43P8gg9Ku2bopuF/YcOsnh&#10;NhS/klCFP5ZFVrHH677HYuUJx8NxOphMhruUcNTtjcbjNF5Ccu9twfk3wlQkbDIKeIextWx54jxG&#10;RNOtCQohmzZ+3Pm1EiEFpd8JiXVhxGH0jowShwrIkiEXGOdC+0GrKlgu2uPdFL9QJAbpPaIUAQOy&#10;LJXqsTuAwNan2C1MZx9cRSRk75z+LbHWufeIkY32vXNVagPPASisqovc2m+b1LYmdOna5Gu8dTDt&#10;ODjLj0vs9Qlz/pwB8h8nBWfan+EilakzarodJYWBj8+dB3ukJWopqXGeMuo+LBgIStRbjYSdDEaj&#10;MIBRGO2OhyjAQ831Q41eVIcGrwlJidnFbbD3aruVYKorHP15iIoqpjnGzij3sBUOfTvn+HhwMZ9H&#10;Mxw6y/yJvrA8gIeuBi5drq4Y2I5wHql6arazx6aPeNfaBk9t5gtvZBlJed/Xrt84sJE43eMSXoSH&#10;crS6fwJnfwAAAP//AwBQSwMEFAAGAAgAAAAhAC12QfTgAAAACQEAAA8AAABkcnMvZG93bnJldi54&#10;bWxMj8FOwzAQRO9I/IO1SNxaJw0qTRqngkpIHBAVAalXJ17iQLy2YrdJ/x5zguNqnmbelrvZDOyM&#10;o+8tCUiXCTCk1qqeOgEf70+LDTAfJCk5WEIBF/Swq66vSlkoO9EbnuvQsVhCvpACdAiu4Ny3Go30&#10;S+uQYvZpRyNDPMeOq1FOsdwMfJUka25kT3FBS4d7je13fTICHtvmsn+5x9y5TM+v9XN3+DpOQtze&#10;zA9bYAHn8AfDr35Uhyo6NfZEyrNBwCJN12lkBWTAYp5v8jtgTQSTVQa8Kvn/D6ofAAAA//8DAFBL&#10;AQItABQABgAIAAAAIQC2gziS/gAAAOEBAAATAAAAAAAAAAAAAAAAAAAAAABbQ29udGVudF9UeXBl&#10;c10ueG1sUEsBAi0AFAAGAAgAAAAhADj9If/WAAAAlAEAAAsAAAAAAAAAAAAAAAAALwEAAF9yZWxz&#10;Ly5yZWxzUEsBAi0AFAAGAAgAAAAhAGmUoDCaAgAASgUAAA4AAAAAAAAAAAAAAAAALgIAAGRycy9l&#10;Mm9Eb2MueG1sUEsBAi0AFAAGAAgAAAAhAC12QfTgAAAACQEAAA8AAAAAAAAAAAAAAAAA9AQAAGRy&#10;cy9kb3ducmV2LnhtbFBLBQYAAAAABAAEAPMAAAABBgAAAAA=&#10;" fillcolor="#6076b4 [3204]" strokecolor="#2c385d [1604]" strokeweight=".85pt"/>
        </w:pict>
      </w:r>
    </w:p>
    <w:tbl>
      <w:tblPr>
        <w:tblStyle w:val="a6"/>
        <w:tblW w:w="10632" w:type="dxa"/>
        <w:tblInd w:w="-993" w:type="dxa"/>
        <w:tblLayout w:type="fixed"/>
        <w:tblLook w:val="04A0"/>
      </w:tblPr>
      <w:tblGrid>
        <w:gridCol w:w="10632"/>
      </w:tblGrid>
      <w:tr w:rsidR="00CA3272" w:rsidRPr="00065FEF" w:rsidTr="00331ED5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2E7D14" w:rsidRPr="0099109B" w:rsidRDefault="0092571D" w:rsidP="002E7D14">
            <w:pPr>
              <w:tabs>
                <w:tab w:val="left" w:pos="106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  <w:t>К</w:t>
            </w:r>
            <w:r w:rsidR="00D53BD2" w:rsidRPr="0099109B"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урс обучения </w:t>
            </w:r>
            <w:r w:rsidR="002E7D14" w:rsidRPr="0099109B"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 - это:</w:t>
            </w:r>
          </w:p>
          <w:p w:rsidR="002E7D14" w:rsidRPr="0099109B" w:rsidRDefault="004473D2" w:rsidP="0099109B">
            <w:pPr>
              <w:tabs>
                <w:tab w:val="left" w:pos="10637"/>
              </w:tabs>
              <w:jc w:val="center"/>
              <w:rPr>
                <w:rStyle w:val="af1"/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</w:pPr>
            <w:r w:rsidRPr="0099109B"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  <w:t>очные занятия</w:t>
            </w:r>
            <w:r w:rsidR="00D53BD2" w:rsidRPr="0099109B"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 + </w:t>
            </w:r>
            <w:proofErr w:type="spellStart"/>
            <w:r w:rsidR="00D53BD2" w:rsidRPr="0099109B"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  <w:t>онлайн</w:t>
            </w:r>
            <w:proofErr w:type="spellEnd"/>
            <w:r w:rsidR="00D53BD2" w:rsidRPr="0099109B"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–школа </w:t>
            </w:r>
          </w:p>
          <w:p w:rsidR="0099109B" w:rsidRPr="0099109B" w:rsidRDefault="0099109B" w:rsidP="0099109B">
            <w:pPr>
              <w:pStyle w:val="a4"/>
              <w:tabs>
                <w:tab w:val="left" w:pos="10637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</w:pPr>
          </w:p>
          <w:p w:rsidR="002E7D14" w:rsidRPr="0099109B" w:rsidRDefault="002E7D14" w:rsidP="00351A7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851"/>
                <w:tab w:val="left" w:pos="10637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</w:pP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>г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>отовы</w:t>
            </w: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>е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алгорит</w:t>
            </w: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 xml:space="preserve">мы 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принятия решений</w:t>
            </w:r>
            <w:r w:rsidR="000C46B1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>, практически</w:t>
            </w: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>е</w:t>
            </w:r>
            <w:r w:rsidR="000C46B1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>пример</w:t>
            </w: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 xml:space="preserve">ы 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и деловы</w:t>
            </w: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>е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игр</w:t>
            </w: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 xml:space="preserve">ами; </w:t>
            </w:r>
          </w:p>
          <w:p w:rsidR="002E7D14" w:rsidRPr="0099109B" w:rsidRDefault="002E7D14" w:rsidP="00351A7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851"/>
                <w:tab w:val="left" w:pos="10637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</w:pP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>ю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>ридически</w:t>
            </w: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>е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инструмент</w:t>
            </w:r>
            <w:r w:rsidRPr="0099109B">
              <w:rPr>
                <w:rFonts w:ascii="Times New Roman" w:hAnsi="Times New Roman"/>
                <w:color w:val="auto"/>
                <w:kern w:val="24"/>
                <w:sz w:val="32"/>
                <w:szCs w:val="32"/>
              </w:rPr>
              <w:t>ы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и разбор сложных ситуаций.</w:t>
            </w:r>
          </w:p>
          <w:p w:rsidR="002E7D14" w:rsidRPr="0099109B" w:rsidRDefault="002E7D14" w:rsidP="00351A7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851"/>
                <w:tab w:val="left" w:pos="10637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</w:pPr>
            <w:r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>к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>руглы</w:t>
            </w:r>
            <w:r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>й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стол в конце каждого дня, где Вы сможете получить ответы из первых рук, в ходе личного общения с сертифицированным преподавателем</w:t>
            </w:r>
            <w:r w:rsidR="00710260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 – экспертом </w:t>
            </w:r>
            <w:r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 xml:space="preserve">в </w:t>
            </w:r>
            <w:r w:rsidR="00CA3272" w:rsidRPr="0099109B">
              <w:rPr>
                <w:rFonts w:ascii="Times New Roman" w:eastAsiaTheme="minorHAnsi" w:hAnsi="Times New Roman"/>
                <w:color w:val="auto"/>
                <w:kern w:val="24"/>
                <w:sz w:val="32"/>
                <w:szCs w:val="32"/>
              </w:rPr>
              <w:t>сфере закупок.</w:t>
            </w:r>
          </w:p>
          <w:p w:rsidR="002E7D14" w:rsidRPr="0099109B" w:rsidRDefault="002E7D14" w:rsidP="0099109B">
            <w:pPr>
              <w:pStyle w:val="afa"/>
              <w:ind w:right="67"/>
              <w:jc w:val="both"/>
              <w:rPr>
                <w:sz w:val="28"/>
                <w:szCs w:val="28"/>
              </w:rPr>
            </w:pPr>
          </w:p>
          <w:p w:rsidR="00710260" w:rsidRPr="00755141" w:rsidRDefault="002E7D14" w:rsidP="00F137D3">
            <w:pPr>
              <w:pStyle w:val="afa"/>
              <w:tabs>
                <w:tab w:val="left" w:pos="567"/>
              </w:tabs>
              <w:ind w:left="709"/>
              <w:jc w:val="center"/>
              <w:rPr>
                <w:rFonts w:ascii="Times New Roman" w:hAnsi="Times New Roman" w:cs="Times New Roman"/>
                <w:i w:val="0"/>
                <w:color w:val="234170" w:themeColor="text2" w:themeShade="BF"/>
                <w:sz w:val="28"/>
                <w:szCs w:val="28"/>
              </w:rPr>
            </w:pPr>
            <w:r w:rsidRPr="00755141">
              <w:rPr>
                <w:rFonts w:ascii="Times New Roman" w:hAnsi="Times New Roman" w:cs="Times New Roman"/>
                <w:i w:val="0"/>
                <w:color w:val="234170" w:themeColor="text2" w:themeShade="BF"/>
                <w:sz w:val="28"/>
                <w:szCs w:val="28"/>
              </w:rPr>
              <w:t>Учебный курс подготовлен с учетом актуальных изменений</w:t>
            </w:r>
            <w:r w:rsidR="00F137D3" w:rsidRPr="00755141">
              <w:rPr>
                <w:rFonts w:ascii="Times New Roman" w:hAnsi="Times New Roman" w:cs="Times New Roman"/>
                <w:i w:val="0"/>
                <w:color w:val="234170" w:themeColor="text2" w:themeShade="BF"/>
                <w:sz w:val="28"/>
                <w:szCs w:val="28"/>
              </w:rPr>
              <w:t xml:space="preserve">                                </w:t>
            </w:r>
            <w:r w:rsidRPr="00755141">
              <w:rPr>
                <w:rFonts w:ascii="Times New Roman" w:hAnsi="Times New Roman" w:cs="Times New Roman"/>
                <w:i w:val="0"/>
                <w:color w:val="234170" w:themeColor="text2" w:themeShade="BF"/>
                <w:sz w:val="28"/>
                <w:szCs w:val="28"/>
              </w:rPr>
              <w:t>законодательства о закупках и анализа правоприменительной практики!</w:t>
            </w:r>
          </w:p>
        </w:tc>
      </w:tr>
      <w:tr w:rsidR="0099109B" w:rsidRPr="00065FEF" w:rsidTr="00331ED5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9109B" w:rsidRPr="0099109B" w:rsidRDefault="0099109B" w:rsidP="0099109B">
            <w:pPr>
              <w:tabs>
                <w:tab w:val="left" w:pos="10637"/>
              </w:tabs>
              <w:rPr>
                <w:rFonts w:ascii="Times New Roman" w:hAnsi="Times New Roman" w:cs="Times New Roman"/>
                <w:b/>
                <w:color w:val="FFFFFF" w:themeColor="background1"/>
                <w:kern w:val="24"/>
                <w:sz w:val="28"/>
                <w:szCs w:val="28"/>
              </w:rPr>
            </w:pPr>
          </w:p>
        </w:tc>
      </w:tr>
      <w:tr w:rsidR="00CA3272" w:rsidRPr="0044253A" w:rsidTr="0044253A">
        <w:trPr>
          <w:trHeight w:val="184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629" w:type="dxa"/>
              <w:tblLayout w:type="fixed"/>
              <w:tblLook w:val="04A0"/>
            </w:tblPr>
            <w:tblGrid>
              <w:gridCol w:w="10629"/>
            </w:tblGrid>
            <w:tr w:rsidR="0099109B" w:rsidRPr="0044253A" w:rsidTr="00F137D3">
              <w:trPr>
                <w:trHeight w:val="399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FF"/>
                </w:tcPr>
                <w:p w:rsidR="00CA3272" w:rsidRPr="00F137D3" w:rsidRDefault="00CA3272" w:rsidP="00D53BD2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8"/>
                      <w:szCs w:val="28"/>
                    </w:rPr>
                  </w:pPr>
                  <w:r w:rsidRPr="00F137D3">
                    <w:rPr>
                      <w:rFonts w:ascii="Times New Roman" w:hAnsi="Times New Roman" w:cs="Times New Roman"/>
                      <w:b/>
                      <w:color w:val="234170" w:themeColor="text2" w:themeShade="BF"/>
                      <w:kern w:val="24"/>
                      <w:sz w:val="28"/>
                      <w:szCs w:val="28"/>
                    </w:rPr>
                    <w:t xml:space="preserve">1-й </w:t>
                  </w:r>
                  <w:r w:rsidR="00C63063" w:rsidRPr="00F137D3">
                    <w:rPr>
                      <w:rFonts w:ascii="Times New Roman" w:hAnsi="Times New Roman" w:cs="Times New Roman"/>
                      <w:b/>
                      <w:color w:val="234170" w:themeColor="text2" w:themeShade="BF"/>
                      <w:kern w:val="24"/>
                      <w:sz w:val="28"/>
                      <w:szCs w:val="28"/>
                    </w:rPr>
                    <w:t>день</w:t>
                  </w:r>
                  <w:r w:rsidRPr="00F137D3">
                    <w:rPr>
                      <w:rFonts w:ascii="Times New Roman" w:hAnsi="Times New Roman" w:cs="Times New Roman"/>
                      <w:b/>
                      <w:color w:val="234170" w:themeColor="text2" w:themeShade="BF"/>
                      <w:kern w:val="24"/>
                      <w:sz w:val="28"/>
                      <w:szCs w:val="28"/>
                    </w:rPr>
                    <w:t xml:space="preserve"> - «</w:t>
                  </w:r>
                  <w:r w:rsidRPr="00F137D3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8"/>
                      <w:szCs w:val="28"/>
                    </w:rPr>
                    <w:t xml:space="preserve">Все, что нужно знать о закупках </w:t>
                  </w:r>
                  <w:r w:rsidR="000C46B1" w:rsidRPr="00F137D3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8"/>
                      <w:szCs w:val="28"/>
                    </w:rPr>
                    <w:t>–</w:t>
                  </w:r>
                  <w:r w:rsidRPr="00F137D3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8"/>
                      <w:szCs w:val="28"/>
                    </w:rPr>
                    <w:t xml:space="preserve"> </w:t>
                  </w:r>
                  <w:r w:rsidR="000C46B1" w:rsidRPr="00F137D3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8"/>
                      <w:szCs w:val="28"/>
                    </w:rPr>
                    <w:t xml:space="preserve">за </w:t>
                  </w:r>
                  <w:r w:rsidRPr="00F137D3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8"/>
                      <w:szCs w:val="28"/>
                    </w:rPr>
                    <w:t>один день, кратко и доступно</w:t>
                  </w:r>
                  <w:r w:rsidR="000C412A" w:rsidRPr="00F137D3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8"/>
                      <w:szCs w:val="28"/>
                    </w:rPr>
                    <w:t>».</w:t>
                  </w:r>
                </w:p>
              </w:tc>
            </w:tr>
            <w:tr w:rsidR="0099109B" w:rsidRPr="0044253A" w:rsidTr="0099109B">
              <w:trPr>
                <w:trHeight w:val="5243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A77" w:rsidRPr="0044253A" w:rsidRDefault="00351A77" w:rsidP="00351A77">
                  <w:pPr>
                    <w:tabs>
                      <w:tab w:val="left" w:pos="1100"/>
                      <w:tab w:val="right" w:leader="dot" w:pos="10762"/>
                    </w:tabs>
                    <w:ind w:left="-38" w:right="316" w:firstLine="38"/>
                    <w:jc w:val="both"/>
                    <w:rPr>
                      <w:rFonts w:ascii="Times New Roman" w:hAnsi="Times New Roman"/>
                      <w:bCs/>
                      <w:i/>
                      <w:iCs/>
                      <w:kern w:val="24"/>
                    </w:rPr>
                  </w:pPr>
                </w:p>
                <w:p w:rsidR="00351A77" w:rsidRPr="00F137D3" w:rsidRDefault="00351A77" w:rsidP="00351A77">
                  <w:pPr>
                    <w:tabs>
                      <w:tab w:val="left" w:pos="1100"/>
                      <w:tab w:val="right" w:leader="dot" w:pos="10762"/>
                    </w:tabs>
                    <w:ind w:left="-38" w:right="316" w:firstLine="3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</w:rPr>
                  </w:pPr>
                  <w:r w:rsidRPr="00F137D3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</w:rPr>
                    <w:t>*</w:t>
                  </w:r>
                  <w:r w:rsidRPr="00F137D3"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</w:rPr>
                    <w:t>Материал предоставляется с учетом следующих актуальных изменений:</w:t>
                  </w:r>
                </w:p>
                <w:p w:rsidR="00351A77" w:rsidRPr="00F137D3" w:rsidRDefault="00351A77" w:rsidP="00351A77">
                  <w:pPr>
                    <w:tabs>
                      <w:tab w:val="left" w:pos="1100"/>
                      <w:tab w:val="right" w:leader="dot" w:pos="10762"/>
                    </w:tabs>
                    <w:ind w:left="-38" w:right="316" w:firstLine="3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</w:rPr>
                  </w:pPr>
                </w:p>
                <w:p w:rsidR="00351A77" w:rsidRPr="00F137D3" w:rsidRDefault="00351A77" w:rsidP="00351A7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596" w:right="316" w:hanging="425"/>
                    <w:jc w:val="both"/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Изменения, внесенные Федеральными законами: № 449-ФЗ от 27.12.2019г. № 98-ФЗ от 01.04.2020г.</w:t>
                  </w:r>
                </w:p>
                <w:p w:rsidR="00351A77" w:rsidRPr="00F137D3" w:rsidRDefault="00351A77" w:rsidP="00351A77">
                  <w:pPr>
                    <w:pStyle w:val="a4"/>
                    <w:numPr>
                      <w:ilvl w:val="0"/>
                      <w:numId w:val="30"/>
                    </w:numPr>
                    <w:ind w:left="596" w:hanging="425"/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Новое Типовое положение (регламент) о контрактной службе - Приказ Минфина РФ № 158н от 31.07.2020г.</w:t>
                  </w:r>
                </w:p>
                <w:p w:rsidR="00351A77" w:rsidRPr="00F137D3" w:rsidRDefault="00351A77" w:rsidP="00351A77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596" w:right="316" w:hanging="425"/>
                    <w:jc w:val="both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Исключение некоторых процедур закупок в бумажной форме, с 01.04.2020 г.</w:t>
                  </w:r>
                </w:p>
                <w:p w:rsidR="00351A77" w:rsidRPr="00F137D3" w:rsidRDefault="00351A77" w:rsidP="00351A77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596" w:right="316" w:hanging="425"/>
                    <w:jc w:val="both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Уточнение случаев заключения контрактов жизненного цикла, уточнение понятий «контракт» и «гражданско-правовой договор», с 08.01.2020 г.</w:t>
                  </w:r>
                </w:p>
                <w:p w:rsidR="00351A77" w:rsidRPr="00F137D3" w:rsidRDefault="00351A77" w:rsidP="00351A77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596" w:right="316" w:hanging="425"/>
                    <w:jc w:val="both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Дополнение случаев проведения конкурсов с ограниченным участием и назначения дополнительных требования для других конкурентных процедур, с 20.03.2020 г.</w:t>
                  </w:r>
                </w:p>
                <w:p w:rsidR="00351A77" w:rsidRPr="00F137D3" w:rsidRDefault="00351A77" w:rsidP="00351A77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596" w:right="316" w:hanging="425"/>
                    <w:jc w:val="both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Новые случаи заключения контрактов «под ключ», с 01.04.2020 г.</w:t>
                  </w:r>
                </w:p>
                <w:p w:rsidR="00351A77" w:rsidRPr="00F137D3" w:rsidRDefault="00351A77" w:rsidP="00351A77">
                  <w:pPr>
                    <w:pStyle w:val="a4"/>
                    <w:numPr>
                      <w:ilvl w:val="0"/>
                      <w:numId w:val="4"/>
                    </w:numPr>
                    <w:ind w:left="596" w:hanging="425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Добавление новых функций контрактному управляющему и контрактной службе, с 27.11.2020г.</w:t>
                  </w:r>
                </w:p>
                <w:p w:rsidR="00351A77" w:rsidRPr="00F137D3" w:rsidRDefault="00351A77" w:rsidP="00351A77">
                  <w:pPr>
                    <w:pStyle w:val="a4"/>
                    <w:numPr>
                      <w:ilvl w:val="0"/>
                      <w:numId w:val="31"/>
                    </w:numPr>
                    <w:tabs>
                      <w:tab w:val="left" w:pos="1100"/>
                      <w:tab w:val="right" w:leader="dot" w:pos="10762"/>
                    </w:tabs>
                    <w:ind w:left="596" w:right="316" w:hanging="425"/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 xml:space="preserve">Второй оптимизационный пакет изменений: </w:t>
                  </w:r>
                </w:p>
                <w:p w:rsidR="00351A77" w:rsidRPr="0044253A" w:rsidRDefault="00351A77" w:rsidP="00351A77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596" w:right="316" w:hanging="425"/>
                    <w:rPr>
                      <w:rFonts w:ascii="Times New Roman" w:hAnsi="Times New Roman"/>
                      <w:b/>
                      <w:iCs/>
                      <w:color w:val="auto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Сокращение числа способов закупок, универсальные требования к содержанию документов, новые правила проведения процедур и отмены закупок.</w:t>
                  </w:r>
                </w:p>
                <w:p w:rsidR="00507596" w:rsidRPr="0044253A" w:rsidRDefault="00507596" w:rsidP="00507596">
                  <w:pPr>
                    <w:pStyle w:val="a4"/>
                    <w:spacing w:after="0" w:line="240" w:lineRule="auto"/>
                    <w:ind w:left="-38"/>
                    <w:jc w:val="both"/>
                    <w:rPr>
                      <w:rFonts w:ascii="Times New Roman" w:hAnsi="Times New Roman"/>
                      <w:i/>
                      <w:color w:val="auto"/>
                      <w:kern w:val="24"/>
                      <w:sz w:val="26"/>
                      <w:szCs w:val="26"/>
                    </w:rPr>
                  </w:pPr>
                </w:p>
                <w:p w:rsidR="00FD4ACB" w:rsidRPr="00F137D3" w:rsidRDefault="00351A77" w:rsidP="00507596">
                  <w:pPr>
                    <w:pStyle w:val="a4"/>
                    <w:spacing w:after="0" w:line="240" w:lineRule="auto"/>
                    <w:ind w:left="-38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1: </w:t>
                  </w:r>
                  <w:r w:rsidR="00CA3272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Основы законодательства о контрактной системе: </w:t>
                  </w:r>
                </w:p>
                <w:p w:rsidR="00FD4ACB" w:rsidRPr="00F137D3" w:rsidRDefault="002E7D14" w:rsidP="00744AFB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Как заказчику организовать работу от</w:t>
                  </w:r>
                  <w:r w:rsidR="0040172E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планирования до приемки – все этапы 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и тонкости </w:t>
                  </w:r>
                  <w:r w:rsidR="0040172E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работы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.</w:t>
                  </w:r>
                </w:p>
                <w:p w:rsidR="00FD4ACB" w:rsidRPr="00F137D3" w:rsidRDefault="002E7D14" w:rsidP="00744AFB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Разграничение </w:t>
                  </w:r>
                  <w:r w:rsidR="00744AF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полномочий сотрудников заказчика: специалистов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и членов комиссий.</w:t>
                  </w:r>
                </w:p>
                <w:p w:rsidR="00744AFB" w:rsidRPr="00F137D3" w:rsidRDefault="00FD4ACB" w:rsidP="00744AFB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С</w:t>
                  </w:r>
                  <w:r w:rsidR="00744AF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хематичное построение закупочного процесса в организации</w:t>
                  </w:r>
                  <w:r w:rsidR="007F7A1A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;</w:t>
                  </w:r>
                  <w:r w:rsidR="006263D5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</w:t>
                  </w:r>
                  <w:r w:rsidR="00744AF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   </w:t>
                  </w:r>
                </w:p>
                <w:p w:rsidR="00FD4ACB" w:rsidRPr="00F137D3" w:rsidRDefault="00744AFB" w:rsidP="00744AFB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344" w:hanging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Обзор актуальной нормативно-правовой базы</w:t>
                  </w:r>
                  <w:r w:rsidR="006263D5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, в том числе основных подзаконных актов;</w:t>
                  </w:r>
                </w:p>
                <w:p w:rsidR="00744AFB" w:rsidRPr="00F137D3" w:rsidRDefault="00FD4ACB" w:rsidP="00744AFB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344" w:hanging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Р</w:t>
                  </w:r>
                  <w:r w:rsidR="00744AF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азбор понятийного аппарата закона о контрактной системе и его принципов;</w:t>
                  </w:r>
                </w:p>
                <w:p w:rsidR="00FD4ACB" w:rsidRPr="00F137D3" w:rsidRDefault="000C46B1" w:rsidP="00FD4ACB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lastRenderedPageBreak/>
                    <w:t xml:space="preserve">Обсуждение используемых </w:t>
                  </w:r>
                  <w:r w:rsidR="00CA327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способ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ов</w:t>
                  </w:r>
                  <w:r w:rsidR="00CA327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закупок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, их отличий друг от друга и условий применения</w:t>
                  </w:r>
                  <w:r w:rsidR="00FD4AC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в каждом конкретном случае;</w:t>
                  </w:r>
                </w:p>
                <w:p w:rsidR="00CA3272" w:rsidRPr="00F137D3" w:rsidRDefault="00FD4ACB" w:rsidP="00FD4ACB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Р</w:t>
                  </w:r>
                  <w:r w:rsidR="000C46B1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екомендации по выбору способ</w:t>
                  </w:r>
                  <w:r w:rsidR="0040172E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ов</w:t>
                  </w:r>
                  <w:r w:rsidR="000C46B1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закупки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, разбор ошибок на конкретных примерах.</w:t>
                  </w:r>
                  <w:r w:rsidR="00032CA5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</w:t>
                  </w:r>
                </w:p>
                <w:p w:rsidR="00507596" w:rsidRPr="00F137D3" w:rsidRDefault="00507596" w:rsidP="00331ED5">
                  <w:pPr>
                    <w:pStyle w:val="a4"/>
                    <w:spacing w:after="0" w:line="240" w:lineRule="auto"/>
                    <w:ind w:left="-3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507596" w:rsidRPr="00F137D3" w:rsidRDefault="00351A77" w:rsidP="00331ED5">
                  <w:pPr>
                    <w:pStyle w:val="a4"/>
                    <w:spacing w:after="0" w:line="240" w:lineRule="auto"/>
                    <w:ind w:left="-38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2: </w:t>
                  </w:r>
                  <w:r w:rsidR="00CA3272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Контрактный управляющий или контрактная служба: </w:t>
                  </w:r>
                </w:p>
                <w:p w:rsidR="00507596" w:rsidRPr="00F137D3" w:rsidRDefault="00507596" w:rsidP="0050759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Н</w:t>
                  </w:r>
                  <w:r w:rsidR="00CA327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азначение контрактного управляющего и 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необходимость создания</w:t>
                  </w:r>
                  <w:r w:rsidR="00CA327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контрактной службы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;</w:t>
                  </w:r>
                </w:p>
                <w:p w:rsidR="00507596" w:rsidRPr="00F137D3" w:rsidRDefault="00507596" w:rsidP="0050759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Ф</w:t>
                  </w:r>
                  <w:r w:rsidR="00CA327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ункции контрактной службы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и контрактного управляющего, регламентирующие документы и стандарты «Специалист по закупкам» и «Эксперт по закупкам»;</w:t>
                  </w:r>
                </w:p>
                <w:p w:rsidR="00CA3272" w:rsidRPr="00F137D3" w:rsidRDefault="0099109B" w:rsidP="0050759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Можно ли размещать  информацию</w:t>
                  </w:r>
                  <w:r w:rsidR="00507596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и докумен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ты</w:t>
                  </w:r>
                  <w:r w:rsidR="00507596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чужой электронной подписью </w:t>
                  </w:r>
                  <w:proofErr w:type="gramStart"/>
                  <w:r w:rsidR="00507596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с</w:t>
                  </w:r>
                  <w:proofErr w:type="gramEnd"/>
                  <w:r w:rsidR="00507596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07596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ведома</w:t>
                  </w:r>
                  <w:proofErr w:type="gramEnd"/>
                  <w:r w:rsidR="00507596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ее владельца – точка зрения контрольных органов.</w:t>
                  </w:r>
                </w:p>
                <w:p w:rsidR="00507596" w:rsidRPr="00F137D3" w:rsidRDefault="00507596" w:rsidP="00331ED5">
                  <w:pPr>
                    <w:pStyle w:val="a4"/>
                    <w:spacing w:after="0" w:line="240" w:lineRule="auto"/>
                    <w:ind w:left="-38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507596" w:rsidRPr="00F137D3" w:rsidRDefault="00351A77" w:rsidP="00331ED5">
                  <w:pPr>
                    <w:pStyle w:val="a4"/>
                    <w:spacing w:after="0" w:line="240" w:lineRule="auto"/>
                    <w:ind w:left="-38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3: </w:t>
                  </w:r>
                  <w:r w:rsidR="00CA3272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Комиссия по закупкам</w:t>
                  </w:r>
                  <w:r w:rsidR="00507596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:</w:t>
                  </w:r>
                </w:p>
                <w:p w:rsidR="00507596" w:rsidRPr="00F137D3" w:rsidRDefault="00507596" w:rsidP="006263D5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344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  <w:t>Правила создания и работы закупочной комиссии, регламентирующие документы</w:t>
                  </w:r>
                  <w:r w:rsidR="006263D5" w:rsidRPr="00F137D3"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  <w:t>;</w:t>
                  </w:r>
                </w:p>
                <w:p w:rsidR="006263D5" w:rsidRPr="00F137D3" w:rsidRDefault="006263D5" w:rsidP="006263D5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344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  <w:t>Виды закупочных комиссий, отличия и особенности работы;</w:t>
                  </w:r>
                </w:p>
                <w:p w:rsidR="006263D5" w:rsidRPr="00F137D3" w:rsidRDefault="006263D5" w:rsidP="006263D5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344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  <w:t>Рассмотрение заявок – с точки зрения закупочной документации;</w:t>
                  </w:r>
                </w:p>
                <w:p w:rsidR="00CA3272" w:rsidRPr="00F137D3" w:rsidRDefault="006263D5" w:rsidP="006263D5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344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Р</w:t>
                  </w:r>
                  <w:r w:rsidR="00CA327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екомендации по минимизации рисков принятия решений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членами комиссий</w:t>
                  </w:r>
                </w:p>
                <w:p w:rsidR="005B2643" w:rsidRPr="00F137D3" w:rsidRDefault="005B2643" w:rsidP="006263D5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344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Обзор типовых нарушений в работе комиссии - практика контрольных органов.</w:t>
                  </w:r>
                </w:p>
                <w:p w:rsidR="006E50F1" w:rsidRPr="00F137D3" w:rsidRDefault="006E50F1" w:rsidP="00CA0B2B">
                  <w:pPr>
                    <w:tabs>
                      <w:tab w:val="left" w:pos="1100"/>
                      <w:tab w:val="right" w:leader="dot" w:pos="10762"/>
                    </w:tabs>
                    <w:ind w:left="-38"/>
                    <w:jc w:val="both"/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CA0B2B" w:rsidRPr="00F137D3" w:rsidRDefault="00CA3272" w:rsidP="0099109B">
                  <w:pPr>
                    <w:tabs>
                      <w:tab w:val="left" w:pos="1100"/>
                      <w:tab w:val="right" w:leader="dot" w:pos="10762"/>
                    </w:tabs>
                    <w:ind w:left="-38"/>
                    <w:jc w:val="both"/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eastAsia="Times New Roman" w:hAnsi="Times New Roman" w:cs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Круглый стол</w:t>
                  </w:r>
                  <w:r w:rsidRPr="00F137D3"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– </w:t>
                  </w:r>
                  <w:r w:rsidR="0099109B" w:rsidRPr="00F137D3"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ответы на вопросы слушателей</w:t>
                  </w:r>
                </w:p>
                <w:p w:rsidR="00351A77" w:rsidRPr="0044253A" w:rsidRDefault="00351A77" w:rsidP="0099109B">
                  <w:pPr>
                    <w:tabs>
                      <w:tab w:val="left" w:pos="1100"/>
                      <w:tab w:val="right" w:leader="dot" w:pos="10762"/>
                    </w:tabs>
                    <w:ind w:left="-38"/>
                    <w:jc w:val="both"/>
                    <w:rPr>
                      <w:rFonts w:ascii="Times New Roman" w:eastAsia="Times New Roman" w:hAnsi="Times New Roman" w:cs="Times New Roman"/>
                      <w:i/>
                      <w:kern w:val="24"/>
                      <w:sz w:val="26"/>
                      <w:szCs w:val="26"/>
                    </w:rPr>
                  </w:pPr>
                </w:p>
                <w:p w:rsidR="00351A77" w:rsidRPr="0044253A" w:rsidRDefault="00351A77" w:rsidP="0099109B">
                  <w:pPr>
                    <w:tabs>
                      <w:tab w:val="left" w:pos="1100"/>
                      <w:tab w:val="right" w:leader="dot" w:pos="10762"/>
                    </w:tabs>
                    <w:ind w:left="-38"/>
                    <w:jc w:val="both"/>
                    <w:rPr>
                      <w:rFonts w:ascii="Times New Roman" w:eastAsia="Times New Roman" w:hAnsi="Times New Roman" w:cs="Times New Roman"/>
                      <w:i/>
                      <w:kern w:val="24"/>
                      <w:sz w:val="26"/>
                      <w:szCs w:val="26"/>
                    </w:rPr>
                  </w:pPr>
                </w:p>
              </w:tc>
            </w:tr>
            <w:tr w:rsidR="0099109B" w:rsidRPr="0044253A" w:rsidTr="00F137D3">
              <w:trPr>
                <w:trHeight w:val="341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FF"/>
                </w:tcPr>
                <w:p w:rsidR="00CA3272" w:rsidRPr="00F137D3" w:rsidRDefault="00CA3272" w:rsidP="00D53BD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lastRenderedPageBreak/>
                    <w:t xml:space="preserve">2-й </w:t>
                  </w:r>
                  <w:r w:rsidR="00C63063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день</w:t>
                  </w:r>
                  <w:r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 - </w:t>
                  </w:r>
                  <w:r w:rsidR="007C72B2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«Планирование закупок </w:t>
                  </w:r>
                  <w:r w:rsidR="000C412A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и закупки у </w:t>
                  </w:r>
                  <w:proofErr w:type="gramStart"/>
                  <w:r w:rsidR="000C412A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е</w:t>
                  </w:r>
                  <w:r w:rsidR="007C72B2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динственн</w:t>
                  </w:r>
                  <w:r w:rsidR="000C412A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ого</w:t>
                  </w:r>
                  <w:proofErr w:type="gramEnd"/>
                  <w:r w:rsidR="00521E60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»</w:t>
                  </w:r>
                </w:p>
              </w:tc>
            </w:tr>
            <w:tr w:rsidR="0099109B" w:rsidRPr="0044253A" w:rsidTr="0099109B">
              <w:trPr>
                <w:trHeight w:val="3828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CE3" w:rsidRPr="0044253A" w:rsidRDefault="00063CE3" w:rsidP="00063CE3">
                  <w:pPr>
                    <w:ind w:right="286" w:firstLine="67"/>
                    <w:jc w:val="both"/>
                    <w:rPr>
                      <w:rFonts w:ascii="Times New Roman" w:hAnsi="Times New Roman"/>
                      <w:bCs/>
                      <w:i/>
                      <w:iCs/>
                      <w:kern w:val="24"/>
                    </w:rPr>
                  </w:pPr>
                </w:p>
                <w:p w:rsidR="00063CE3" w:rsidRPr="00F137D3" w:rsidRDefault="00063CE3" w:rsidP="00063CE3">
                  <w:pPr>
                    <w:ind w:right="286" w:firstLine="67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Материал предоставляется с учетом следующих актуальных изменений:</w:t>
                  </w:r>
                </w:p>
                <w:p w:rsidR="00063CE3" w:rsidRPr="00F137D3" w:rsidRDefault="00063CE3" w:rsidP="00755141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86" w:right="286" w:hanging="310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Изменения, внесенные Федеральными законами: № 449-ФЗ от 27.12.2019г. № 98-ФЗ от 01.04.2020г.</w:t>
                  </w:r>
                </w:p>
                <w:p w:rsidR="00063CE3" w:rsidRPr="00F137D3" w:rsidRDefault="00063CE3" w:rsidP="00755141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86" w:right="286" w:hanging="310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Изменения, внесенные в Приказ Минфина РФ № 55н от 10.04.2019г.</w:t>
                  </w:r>
                </w:p>
                <w:p w:rsidR="00063CE3" w:rsidRPr="00F137D3" w:rsidRDefault="00063CE3" w:rsidP="00755141">
                  <w:pPr>
                    <w:pStyle w:val="a4"/>
                    <w:numPr>
                      <w:ilvl w:val="0"/>
                      <w:numId w:val="7"/>
                    </w:numPr>
                    <w:ind w:left="486" w:hanging="310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Изменения, внесенные Постановлением Правительства РФ № 1799 от 07.11.2020г.</w:t>
                  </w:r>
                </w:p>
                <w:p w:rsidR="00063CE3" w:rsidRPr="00F137D3" w:rsidRDefault="00063CE3" w:rsidP="00755141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86" w:right="286" w:hanging="310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Обновлен порядок формирования идентификационного кода закупки (ИКЗ) – с 10.08.2020г</w:t>
                  </w: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.</w:t>
                  </w:r>
                </w:p>
                <w:p w:rsidR="00063CE3" w:rsidRPr="00F137D3" w:rsidRDefault="00063CE3" w:rsidP="00755141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486" w:right="286" w:hanging="310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Увеличение сумм по закупкам малого объема до 600 тысяч рублей и до 3 миллионов рублей – по новому порядку – с 24.04.2020 г., с 01.04.2021 г., соответственно.</w:t>
                  </w:r>
                </w:p>
                <w:p w:rsidR="00063CE3" w:rsidRPr="00F137D3" w:rsidRDefault="00063CE3" w:rsidP="00755141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86" w:right="286" w:hanging="310"/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Новый порядок для закупок у единственного по п.4 и п.5 ч.1 ст. 93 в электронной форме: увеличение лимита для заключения контрактов до 3 миллионов рублей, уменьшение срока подачи заявок, сокращение срока для отмены процедуры, с 01.04.2021 г.</w:t>
                  </w:r>
                </w:p>
                <w:p w:rsidR="00BB75A9" w:rsidRPr="00F137D3" w:rsidRDefault="00063CE3" w:rsidP="00755141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486" w:right="286" w:hanging="310"/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Измененная форма Плана-графика закупок, с 01.04.2021г.</w:t>
                  </w:r>
                </w:p>
                <w:p w:rsidR="00063CE3" w:rsidRPr="00F137D3" w:rsidRDefault="00063CE3" w:rsidP="00063CE3">
                  <w:pPr>
                    <w:pStyle w:val="a4"/>
                    <w:suppressAutoHyphens w:val="0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</w:p>
                <w:p w:rsidR="000C412A" w:rsidRPr="00F137D3" w:rsidRDefault="00063CE3" w:rsidP="007C72B2">
                  <w:pPr>
                    <w:pStyle w:val="a4"/>
                    <w:suppressAutoHyphens w:val="0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1: </w:t>
                  </w:r>
                  <w:r w:rsidR="007C72B2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Планирование закупочного процесса</w:t>
                  </w:r>
                  <w:r w:rsidR="000C412A" w:rsidRPr="00F137D3"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:</w:t>
                  </w:r>
                </w:p>
                <w:p w:rsidR="007C72B2" w:rsidRPr="00F137D3" w:rsidRDefault="00BB75A9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</w:t>
                  </w:r>
                  <w:r w:rsidR="007C72B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пределения потребностей </w:t>
                  </w:r>
                  <w:r w:rsidR="000C412A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до </w:t>
                  </w:r>
                  <w:r w:rsidR="007C72B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формировани</w:t>
                  </w:r>
                  <w:r w:rsidR="000C412A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я</w:t>
                  </w:r>
                  <w:r w:rsidR="007C72B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плана-графика закупок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;</w:t>
                  </w:r>
                </w:p>
                <w:p w:rsidR="000C412A" w:rsidRPr="00F137D3" w:rsidRDefault="000C412A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</w:t>
                  </w:r>
                  <w:r w:rsidR="00BB75A9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одробный п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орядок формирования и размещения плана</w:t>
                  </w:r>
                  <w:r w:rsidR="00BB75A9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-графика закупок в Единой информационной системе;</w:t>
                  </w:r>
                </w:p>
                <w:p w:rsidR="00BB75A9" w:rsidRPr="00F137D3" w:rsidRDefault="00BB75A9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Принципы формирования плана, его построение и утвержденная форма, особенности работы с планами в региональных системах;</w:t>
                  </w:r>
                </w:p>
                <w:p w:rsidR="00BB75A9" w:rsidRPr="00F137D3" w:rsidRDefault="00BB75A9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Ведение плана-графика закупок – подробный порядок внесения изменений в размещенный план, основания для таких изменений и сроки для закупок по измененным позициям плана;</w:t>
                  </w:r>
                </w:p>
                <w:p w:rsidR="00BB75A9" w:rsidRPr="00F137D3" w:rsidRDefault="00BB75A9" w:rsidP="007C72B2">
                  <w:pPr>
                    <w:pStyle w:val="a4"/>
                    <w:suppressAutoHyphens w:val="0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024F8D" w:rsidRPr="00F137D3" w:rsidRDefault="00063CE3" w:rsidP="007C72B2">
                  <w:pPr>
                    <w:pStyle w:val="a4"/>
                    <w:suppressAutoHyphens w:val="0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lastRenderedPageBreak/>
                    <w:t xml:space="preserve">Тема 2: </w:t>
                  </w:r>
                  <w:r w:rsidR="00024F8D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Формирование ИКЗ</w:t>
                  </w:r>
                  <w:r w:rsidR="00BB75A9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:</w:t>
                  </w:r>
                </w:p>
                <w:p w:rsidR="007F7A1A" w:rsidRPr="00F137D3" w:rsidRDefault="00BB75A9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Кодировка закупочного процесса</w:t>
                  </w:r>
                  <w:r w:rsidR="007F7A1A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– регламентирующие документы и порядок для формирования идентификационного кода закупки;</w:t>
                  </w:r>
                </w:p>
                <w:p w:rsidR="007F7A1A" w:rsidRPr="00F137D3" w:rsidRDefault="007F7A1A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Различия в формировании кода в зависимости от используемых способов закупок и финансирования;</w:t>
                  </w:r>
                </w:p>
                <w:p w:rsidR="007F7A1A" w:rsidRPr="00F137D3" w:rsidRDefault="007F7A1A" w:rsidP="007F7A1A">
                  <w:pPr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7F7A1A" w:rsidRPr="00F137D3" w:rsidRDefault="00063CE3" w:rsidP="007C72B2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3: </w:t>
                  </w:r>
                  <w:r w:rsidR="007C72B2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Закупки вне конкурентной среды, заключение с </w:t>
                  </w:r>
                  <w:proofErr w:type="gramStart"/>
                  <w:r w:rsidR="007C72B2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единственным</w:t>
                  </w:r>
                  <w:proofErr w:type="gramEnd"/>
                  <w:r w:rsidR="007F7A1A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:</w:t>
                  </w:r>
                </w:p>
                <w:p w:rsidR="003F545B" w:rsidRPr="00F137D3" w:rsidRDefault="007F7A1A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proofErr w:type="gramStart"/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В</w:t>
                  </w:r>
                  <w:r w:rsidR="007C72B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се что нужно знать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о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б</w:t>
                  </w:r>
                  <w:r w:rsidR="007C72B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основания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х заключения контрактов с единственным</w:t>
                  </w:r>
                  <w:r w:rsidR="007C72B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, 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об условиях 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применения оснований и особенностях </w:t>
                  </w:r>
                  <w:r w:rsidR="0071377E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их 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выбора;</w:t>
                  </w:r>
                  <w:proofErr w:type="gramEnd"/>
                </w:p>
                <w:p w:rsidR="0085579E" w:rsidRPr="00F137D3" w:rsidRDefault="003F545B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Закупки малого объема </w:t>
                  </w:r>
                  <w:r w:rsidR="0085579E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–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</w:t>
                  </w:r>
                  <w:r w:rsidR="0085579E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эффективность, учет и вопросы </w:t>
                  </w:r>
                  <w:r w:rsidR="00013D6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«</w:t>
                  </w:r>
                  <w:r w:rsidR="0085579E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дробления</w:t>
                  </w:r>
                  <w:r w:rsidR="00013D62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»</w:t>
                  </w:r>
                  <w:r w:rsidR="0085579E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для таких закупок. </w:t>
                  </w:r>
                </w:p>
                <w:p w:rsidR="00A910CA" w:rsidRPr="00F137D3" w:rsidRDefault="0085579E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Р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абот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а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 электронных магазинов</w:t>
                  </w:r>
                  <w:r w:rsidR="00AC62A9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 (</w:t>
                  </w:r>
                  <w:proofErr w:type="spellStart"/>
                  <w:r w:rsidR="00963619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РТС-маркет</w:t>
                  </w:r>
                  <w:proofErr w:type="spellEnd"/>
                  <w:r w:rsidR="00AC62A9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 и другие)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, 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единого </w:t>
                  </w:r>
                  <w:proofErr w:type="spellStart"/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агрегатора</w:t>
                  </w:r>
                  <w:proofErr w:type="spellEnd"/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 торговли 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- 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ЕАТ «Березка»;</w:t>
                  </w:r>
                </w:p>
                <w:p w:rsidR="003F545B" w:rsidRPr="00F137D3" w:rsidRDefault="0085579E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Н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аиболее часто применяемы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е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основани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я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для заключения контракт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а</w:t>
                  </w:r>
                  <w:r w:rsidR="003F545B"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с единственным поставщиком, подрядчиком, исполнителем</w:t>
                  </w: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;</w:t>
                  </w:r>
                </w:p>
                <w:p w:rsidR="0085579E" w:rsidRPr="00F137D3" w:rsidRDefault="0085579E" w:rsidP="005815A0">
                  <w:pPr>
                    <w:pStyle w:val="a4"/>
                    <w:numPr>
                      <w:ilvl w:val="0"/>
                      <w:numId w:val="29"/>
                    </w:numPr>
                    <w:suppressAutoHyphens w:val="0"/>
                    <w:spacing w:after="0" w:line="240" w:lineRule="auto"/>
                    <w:ind w:left="350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Новый порядок для закупок товаров у единственного по п.4 и п.5 ч.1 ст. 93 с 01.04.2021 г.</w:t>
                  </w:r>
                </w:p>
                <w:p w:rsidR="0085579E" w:rsidRPr="00F137D3" w:rsidRDefault="0085579E" w:rsidP="00331ED5">
                  <w:pPr>
                    <w:tabs>
                      <w:tab w:val="left" w:pos="1100"/>
                      <w:tab w:val="right" w:leader="dot" w:pos="10762"/>
                    </w:tabs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3E563D" w:rsidRPr="0044253A" w:rsidRDefault="00063CE3" w:rsidP="00063CE3">
                  <w:pPr>
                    <w:tabs>
                      <w:tab w:val="left" w:pos="1100"/>
                      <w:tab w:val="right" w:leader="dot" w:pos="10762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eastAsia="Times New Roman" w:hAnsi="Times New Roman" w:cs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Кр</w:t>
                  </w:r>
                  <w:r w:rsidR="00CA3272" w:rsidRPr="00F137D3">
                    <w:rPr>
                      <w:rFonts w:ascii="Times New Roman" w:eastAsia="Times New Roman" w:hAnsi="Times New Roman" w:cs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углый стол</w:t>
                  </w:r>
                  <w:r w:rsidR="00CA3272" w:rsidRPr="00F137D3"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– ответы на вопросы слушателей.</w:t>
                  </w:r>
                </w:p>
                <w:p w:rsidR="00063CE3" w:rsidRPr="0044253A" w:rsidRDefault="00063CE3" w:rsidP="00063CE3">
                  <w:pPr>
                    <w:tabs>
                      <w:tab w:val="left" w:pos="1100"/>
                      <w:tab w:val="right" w:leader="dot" w:pos="10762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kern w:val="24"/>
                      <w:sz w:val="26"/>
                      <w:szCs w:val="26"/>
                    </w:rPr>
                  </w:pPr>
                </w:p>
              </w:tc>
            </w:tr>
            <w:tr w:rsidR="0099109B" w:rsidRPr="0044253A" w:rsidTr="00F137D3">
              <w:trPr>
                <w:trHeight w:val="522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CA3272" w:rsidRPr="00F137D3" w:rsidRDefault="00152F8C" w:rsidP="00152F8C">
                  <w:pPr>
                    <w:tabs>
                      <w:tab w:val="center" w:pos="5206"/>
                      <w:tab w:val="left" w:pos="9340"/>
                    </w:tabs>
                    <w:jc w:val="center"/>
                    <w:rPr>
                      <w:rFonts w:ascii="Times New Roman" w:hAnsi="Times New Roman" w:cs="Times New Roman"/>
                      <w:b/>
                      <w:kern w:val="24"/>
                      <w:sz w:val="28"/>
                      <w:szCs w:val="28"/>
                    </w:rPr>
                  </w:pPr>
                  <w:r w:rsidRPr="00F137D3">
                    <w:rPr>
                      <w:rFonts w:ascii="Times New Roman" w:hAnsi="Times New Roman" w:cs="Times New Roman"/>
                      <w:b/>
                      <w:kern w:val="24"/>
                      <w:sz w:val="28"/>
                      <w:szCs w:val="28"/>
                    </w:rPr>
                    <w:lastRenderedPageBreak/>
                    <w:t>3-й день - «Особенности проведения закупок»:</w:t>
                  </w:r>
                </w:p>
              </w:tc>
            </w:tr>
            <w:tr w:rsidR="0099109B" w:rsidRPr="0044253A" w:rsidTr="0099109B">
              <w:trPr>
                <w:trHeight w:val="3403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CE3" w:rsidRPr="0044253A" w:rsidRDefault="00063CE3" w:rsidP="00063CE3">
                  <w:pPr>
                    <w:pStyle w:val="a4"/>
                    <w:spacing w:after="0" w:line="240" w:lineRule="auto"/>
                    <w:ind w:left="486" w:hanging="486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auto"/>
                      <w:kern w:val="24"/>
                    </w:rPr>
                  </w:pPr>
                </w:p>
                <w:p w:rsidR="00063CE3" w:rsidRPr="00F137D3" w:rsidRDefault="00063CE3" w:rsidP="00063CE3">
                  <w:pPr>
                    <w:pStyle w:val="a4"/>
                    <w:spacing w:after="0" w:line="240" w:lineRule="auto"/>
                    <w:ind w:left="486" w:hanging="486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Материал предоставляется с учетом следующих актуальных изменений:</w:t>
                  </w:r>
                </w:p>
                <w:p w:rsidR="00063CE3" w:rsidRPr="00F137D3" w:rsidRDefault="00063CE3" w:rsidP="00063CE3">
                  <w:pPr>
                    <w:pStyle w:val="a4"/>
                    <w:numPr>
                      <w:ilvl w:val="0"/>
                      <w:numId w:val="31"/>
                    </w:numPr>
                    <w:tabs>
                      <w:tab w:val="left" w:pos="1100"/>
                      <w:tab w:val="right" w:leader="dot" w:pos="10762"/>
                    </w:tabs>
                    <w:spacing w:line="240" w:lineRule="auto"/>
                    <w:ind w:left="596" w:right="316" w:hanging="425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Изменения, внесенные в Постановление Правительства № 145 от 08.02.2017г. Постановление Правительства № 99 от 04.02.2015г.</w:t>
                  </w:r>
                </w:p>
                <w:p w:rsidR="00963619" w:rsidRPr="00F137D3" w:rsidRDefault="00063CE3" w:rsidP="009636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444" w:hanging="426"/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Обновлен порядок применения КТРУ – право использовать при описании объекта закупки характеристики товара, работы, услуги, в случае их отсутствия в каталоге, с 01.01.2020г.</w:t>
                  </w:r>
                </w:p>
                <w:p w:rsidR="00963619" w:rsidRPr="00F137D3" w:rsidRDefault="00063CE3" w:rsidP="009636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444" w:hanging="426"/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Расширены дополнительные требования к участникам – с 13.08.2020г.</w:t>
                  </w:r>
                </w:p>
                <w:p w:rsidR="00963619" w:rsidRPr="00F137D3" w:rsidRDefault="00152F8C" w:rsidP="009636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444" w:hanging="426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  <w:t>Обоснование цен - начальной (максимальной) цены, цены единиц, цены контракта:</w:t>
                  </w:r>
                </w:p>
                <w:p w:rsidR="00963619" w:rsidRPr="00F137D3" w:rsidRDefault="00152F8C" w:rsidP="009636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444" w:hanging="426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  <w:t xml:space="preserve">Правое регулирование правил обоснования цен в разных отраслях;  </w:t>
                  </w:r>
                </w:p>
                <w:p w:rsidR="00963619" w:rsidRPr="00F137D3" w:rsidRDefault="00152F8C" w:rsidP="009636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444" w:hanging="426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  <w:t>Рекомендованные для применения методы обоснования цены;</w:t>
                  </w:r>
                </w:p>
                <w:p w:rsidR="00963619" w:rsidRPr="00F137D3" w:rsidRDefault="00152F8C" w:rsidP="009636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444" w:hanging="426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  <w:t>Выбор и применение метода обоснования цены, примеры расчета;</w:t>
                  </w:r>
                </w:p>
                <w:p w:rsidR="00963619" w:rsidRPr="00F137D3" w:rsidRDefault="00152F8C" w:rsidP="009636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444" w:hanging="426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  <w:t>Правильное оформление и регистрация информации о ценах во внутреннем документообороте заказчика;</w:t>
                  </w:r>
                </w:p>
                <w:p w:rsidR="00152F8C" w:rsidRPr="00F137D3" w:rsidRDefault="00152F8C" w:rsidP="0096361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444" w:hanging="426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  <w:t>Размещение обоснований цен в ЕИС.</w:t>
                  </w:r>
                </w:p>
                <w:p w:rsidR="00152F8C" w:rsidRPr="0044253A" w:rsidRDefault="00063CE3" w:rsidP="00063CE3">
                  <w:pPr>
                    <w:pStyle w:val="a4"/>
                    <w:tabs>
                      <w:tab w:val="left" w:pos="2715"/>
                    </w:tabs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i/>
                      <w:color w:val="auto"/>
                      <w:kern w:val="24"/>
                      <w:sz w:val="24"/>
                      <w:szCs w:val="24"/>
                    </w:rPr>
                  </w:pPr>
                  <w:r w:rsidRPr="0044253A">
                    <w:rPr>
                      <w:rFonts w:ascii="Times New Roman" w:hAnsi="Times New Roman"/>
                      <w:i/>
                      <w:color w:val="auto"/>
                      <w:kern w:val="24"/>
                      <w:sz w:val="24"/>
                      <w:szCs w:val="24"/>
                    </w:rPr>
                    <w:tab/>
                  </w:r>
                </w:p>
                <w:p w:rsidR="00152F8C" w:rsidRPr="00F137D3" w:rsidRDefault="00063CE3" w:rsidP="00152F8C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1: </w:t>
                  </w:r>
                  <w:r w:rsidR="00152F8C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Преимущества и ограничения для отдельных участников рынка: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Закупки для СМП и СОНО, расчет необходимого процента и составление годового отчета по утвержденной форме;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Учет закупок заказчика в процентной доле необходимого объема закупок у СМП и СОНО; 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Установление и применение преимуществ – рекомендации по формированию объекта закупки, формированию лота;</w:t>
                  </w:r>
                </w:p>
                <w:p w:rsidR="00624AB8" w:rsidRPr="00F137D3" w:rsidRDefault="00624AB8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624AB8" w:rsidRPr="00F137D3" w:rsidRDefault="00063CE3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2: </w:t>
                  </w:r>
                  <w:r w:rsidR="00624AB8" w:rsidRPr="00F137D3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Требования к участникам закупок</w:t>
                  </w:r>
                  <w:r w:rsidR="00624AB8" w:rsidRPr="00F137D3"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: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Единые требования – декларирование и документальное подтверждение лицензий, допусков СРО, неисключительных прав;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Отсутствие в реестре недобросовестных поставщиков – установление и проверка;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Дополнительные требования к участникам, подходящие для них основания и способы закупок.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lastRenderedPageBreak/>
                    <w:t xml:space="preserve">Порядок проверки </w:t>
                  </w:r>
                  <w:proofErr w:type="gramStart"/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требовании</w:t>
                  </w:r>
                  <w:proofErr w:type="gramEnd"/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– полномочия оператора площадки, комиссии по закупкам, заказчика;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Обзор типовых нарушения при установлении требований, практика контрольных органов.</w:t>
                  </w:r>
                </w:p>
                <w:p w:rsidR="00624AB8" w:rsidRPr="00F137D3" w:rsidRDefault="00624AB8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624AB8" w:rsidRPr="00F137D3" w:rsidRDefault="00063CE3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Тема 3: </w:t>
                  </w:r>
                  <w:r w:rsidR="00624AB8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Описание объекта закупки: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Подробный порядок составления технического задания;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Требования закона, стандартов и технических регламентов;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Запрет на указание товарных знаков, исключения из запрета; 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Указание характеристик, показателей, единиц измерений и требований к упаковке;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Применение для описания объекта закупки каталога товаров, работ, услуг в ЕИС.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Типовые ошибки и практика контроля по описанию объекта закупки.</w:t>
                  </w:r>
                </w:p>
                <w:p w:rsidR="00BD246F" w:rsidRPr="00F137D3" w:rsidRDefault="00BD246F" w:rsidP="00BD246F">
                  <w:pPr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156692" w:rsidRPr="00F137D3" w:rsidRDefault="00CA3272" w:rsidP="00063CE3">
                  <w:pPr>
                    <w:tabs>
                      <w:tab w:val="left" w:pos="1100"/>
                      <w:tab w:val="right" w:leader="dot" w:pos="10762"/>
                    </w:tabs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eastAsia="Times New Roman" w:hAnsi="Times New Roman" w:cs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Круглый стол</w:t>
                  </w:r>
                  <w:r w:rsidRPr="00F137D3"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– ответы на вопросы слушателей.</w:t>
                  </w:r>
                </w:p>
                <w:p w:rsidR="00063CE3" w:rsidRPr="0044253A" w:rsidRDefault="00063CE3" w:rsidP="00063CE3">
                  <w:pPr>
                    <w:tabs>
                      <w:tab w:val="left" w:pos="1100"/>
                      <w:tab w:val="right" w:leader="dot" w:pos="10762"/>
                    </w:tabs>
                    <w:ind w:left="-31"/>
                    <w:jc w:val="both"/>
                    <w:rPr>
                      <w:rFonts w:ascii="Times New Roman" w:eastAsia="Times New Roman" w:hAnsi="Times New Roman" w:cs="Times New Roman"/>
                      <w:i/>
                      <w:kern w:val="24"/>
                      <w:sz w:val="26"/>
                      <w:szCs w:val="26"/>
                    </w:rPr>
                  </w:pPr>
                </w:p>
              </w:tc>
            </w:tr>
            <w:tr w:rsidR="0099109B" w:rsidRPr="0044253A" w:rsidTr="00F137D3">
              <w:trPr>
                <w:trHeight w:val="520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52F8C" w:rsidRPr="00F137D3" w:rsidRDefault="00152F8C" w:rsidP="00152F8C">
                  <w:pPr>
                    <w:jc w:val="center"/>
                    <w:rPr>
                      <w:rFonts w:ascii="Times New Roman" w:hAnsi="Times New Roman" w:cs="Times New Roman"/>
                      <w:b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 w:cs="Times New Roman"/>
                      <w:b/>
                      <w:kern w:val="24"/>
                      <w:sz w:val="26"/>
                      <w:szCs w:val="26"/>
                    </w:rPr>
                    <w:lastRenderedPageBreak/>
                    <w:t>4-й день – «Заключение, исполнение и расторжение контракта»:</w:t>
                  </w:r>
                </w:p>
              </w:tc>
            </w:tr>
            <w:tr w:rsidR="0099109B" w:rsidRPr="0044253A" w:rsidTr="0099109B">
              <w:trPr>
                <w:trHeight w:val="4251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AB8" w:rsidRPr="0044253A" w:rsidRDefault="00624AB8" w:rsidP="00624AB8">
                  <w:pPr>
                    <w:jc w:val="both"/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</w:pPr>
                </w:p>
                <w:p w:rsidR="00063CE3" w:rsidRPr="00F137D3" w:rsidRDefault="00063CE3" w:rsidP="00063CE3">
                  <w:pPr>
                    <w:pStyle w:val="a4"/>
                    <w:spacing w:after="0" w:line="240" w:lineRule="auto"/>
                    <w:ind w:left="486" w:right="302" w:hanging="486"/>
                    <w:jc w:val="both"/>
                    <w:rPr>
                      <w:rFonts w:ascii="Times New Roman" w:hAnsi="Times New Roman"/>
                      <w:b/>
                      <w:bCs/>
                      <w:i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Материал предоставляется с учетом следующих актуальных изменений:</w:t>
                  </w:r>
                </w:p>
                <w:p w:rsidR="00063CE3" w:rsidRPr="00F137D3" w:rsidRDefault="00063CE3" w:rsidP="00063CE3">
                  <w:pPr>
                    <w:pStyle w:val="a4"/>
                    <w:numPr>
                      <w:ilvl w:val="0"/>
                      <w:numId w:val="32"/>
                    </w:numPr>
                    <w:spacing w:after="0" w:line="240" w:lineRule="auto"/>
                    <w:ind w:left="634" w:right="302" w:hanging="511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Изменения, внесенные Федеральными законами: № 98-ФЗ от 01.04.2020г, № 124-ФЗ от 24.04.2020г.</w:t>
                  </w:r>
                </w:p>
                <w:p w:rsidR="00063CE3" w:rsidRPr="00F137D3" w:rsidRDefault="00063CE3" w:rsidP="00063CE3">
                  <w:pPr>
                    <w:pStyle w:val="a4"/>
                    <w:numPr>
                      <w:ilvl w:val="0"/>
                      <w:numId w:val="32"/>
                    </w:numPr>
                    <w:spacing w:after="0" w:line="240" w:lineRule="auto"/>
                    <w:ind w:left="634" w:right="302" w:hanging="511"/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Изменения, внесенные в перечень типовых контрактов в ЕИС;</w:t>
                  </w:r>
                </w:p>
                <w:p w:rsidR="00063CE3" w:rsidRPr="00F137D3" w:rsidRDefault="00063CE3" w:rsidP="00063CE3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302" w:hanging="511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Типовые контракты на оборудование, продукты питания, и охранные услуги.</w:t>
                  </w:r>
                </w:p>
                <w:p w:rsidR="00063CE3" w:rsidRPr="00F137D3" w:rsidRDefault="00063CE3" w:rsidP="00063CE3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hanging="511"/>
                    <w:jc w:val="both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Снижение границы процентного ограничения по обеспечению исполнения контракта – с 01.07.2020 г.</w:t>
                  </w:r>
                </w:p>
                <w:p w:rsidR="00063CE3" w:rsidRPr="00F137D3" w:rsidRDefault="00063CE3" w:rsidP="00063CE3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302" w:hanging="511"/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 xml:space="preserve">Возможность не устанавливать требования обеспечения исполнения контракта для </w:t>
                  </w:r>
                  <w:proofErr w:type="gramStart"/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закупок</w:t>
                  </w:r>
                  <w:proofErr w:type="gramEnd"/>
                  <w:r w:rsidRPr="00F137D3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 xml:space="preserve"> объявленных с ограничением участия – с 01.04.2020 г.</w:t>
                  </w:r>
                </w:p>
                <w:p w:rsidR="00063CE3" w:rsidRPr="00F137D3" w:rsidRDefault="00063CE3" w:rsidP="00063CE3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302" w:hanging="511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F137D3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Право заказчика не устанавливать требование обеспечения гарантийных обязательств и право СМП и СОНО не предоставлять такое обеспечение, если требование было установлено – с 01.04.2020 г.</w:t>
                  </w:r>
                </w:p>
                <w:p w:rsidR="00063CE3" w:rsidRPr="00F137D3" w:rsidRDefault="00063CE3" w:rsidP="00624AB8">
                  <w:pPr>
                    <w:jc w:val="both"/>
                    <w:rPr>
                      <w:rFonts w:ascii="Times New Roman" w:hAnsi="Times New Roman"/>
                      <w:i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152F8C" w:rsidRPr="00F137D3" w:rsidRDefault="00063CE3" w:rsidP="00152F8C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Тема 1:</w:t>
                  </w:r>
                  <w:r w:rsidR="00152F8C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Составление контракта: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4" w:hanging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Применение типовых контрактов из библиотеки ЕИС и типовых условий;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4" w:hanging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Информационная карта и кодировки;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4" w:hanging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Существенные условия контрактов;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ind w:left="344" w:hanging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Ответственность сторон: отличия указания в проекте контракта по требованиям контрактной системы и стороннего законодательства.</w:t>
                  </w:r>
                </w:p>
                <w:p w:rsidR="00152F8C" w:rsidRPr="00F137D3" w:rsidRDefault="00152F8C" w:rsidP="00152F8C">
                  <w:pPr>
                    <w:pStyle w:val="a4"/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152F8C" w:rsidRPr="00F137D3" w:rsidRDefault="00063CE3" w:rsidP="00152F8C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2: </w:t>
                  </w:r>
                  <w:r w:rsidR="00152F8C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Заключение контракта: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Алгоритм действий со стороны заказчика и поставщика, регламентные сроки;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Правила установления обеспечения исполнения контракта и обеспечения гарантийных обязательств, порядок предоставления обеспечений победителем;</w:t>
                  </w:r>
                </w:p>
                <w:p w:rsidR="00152F8C" w:rsidRPr="00F137D3" w:rsidRDefault="00152F8C" w:rsidP="00152F8C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Антидемпинговые меры как последствия необоснованного занижения цены, применение и проверка предоставления;</w:t>
                  </w:r>
                </w:p>
                <w:p w:rsidR="00624AB8" w:rsidRPr="00F137D3" w:rsidRDefault="00624AB8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624AB8" w:rsidRPr="00F137D3" w:rsidRDefault="00063CE3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3: </w:t>
                  </w:r>
                  <w:r w:rsidR="00624AB8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Исполнение контракта</w:t>
                  </w:r>
                  <w:r w:rsidR="00624AB8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: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Правильное внесение изменений в контракты через заключение дополнительных соглашений;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Основания для изменения существенных условий заключенных контрактов;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Расторжение контракта: варианты, порядок и последствия для сторон;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proofErr w:type="gramStart"/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lastRenderedPageBreak/>
                    <w:t>Действия</w:t>
                  </w:r>
                  <w:proofErr w:type="gramEnd"/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предшествующие приемке: экспертиза силами заказчика и экспертиза с привлечением сторонних специалистов – отличия, правила оформления и минимизация трудозатрат;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Связь экспертизы и приемки, соблюдение сроков и обязательные действия сторон;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Ведение претензионной работы: начисление неустойки, расчет просрочки и размера штрафа;</w:t>
                  </w:r>
                </w:p>
                <w:p w:rsidR="00624AB8" w:rsidRPr="00F137D3" w:rsidRDefault="00624AB8" w:rsidP="00624AB8">
                  <w:pPr>
                    <w:pStyle w:val="a4"/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624AB8" w:rsidRPr="00F137D3" w:rsidRDefault="00063CE3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4: </w:t>
                  </w:r>
                  <w:r w:rsidR="00624AB8" w:rsidRPr="00F137D3">
                    <w:rPr>
                      <w:rFonts w:ascii="Times New Roman" w:hAnsi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Сопровождение контракта: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Своевременное отражение исполнения в реестре контрактов ЕИС для приемки, оплат, дополнительных соглашений, расторжений контракта и претензионной работы;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Отличия реестра контрактов ЕИС и реестра региональной системы;</w:t>
                  </w:r>
                </w:p>
                <w:p w:rsidR="00624AB8" w:rsidRPr="00F137D3" w:rsidRDefault="00624AB8" w:rsidP="00624AB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ind w:left="348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Рекомендации по правильному документообороту и снижению трудозатрат на внесение информации в реестр контрактов;</w:t>
                  </w:r>
                </w:p>
                <w:p w:rsidR="00152F8C" w:rsidRPr="00F137D3" w:rsidRDefault="00152F8C" w:rsidP="00152F8C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6E25FC" w:rsidRPr="00F137D3" w:rsidRDefault="006E25FC" w:rsidP="006E25FC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eastAsia="Times New Roman" w:hAnsi="Times New Roman" w:cs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Круглый стол</w:t>
                  </w:r>
                  <w:r w:rsidRPr="00F137D3"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– ответы на вопросы слушателей.</w:t>
                  </w:r>
                </w:p>
                <w:p w:rsidR="00156692" w:rsidRPr="0044253A" w:rsidRDefault="00156692" w:rsidP="00063CE3">
                  <w:pPr>
                    <w:tabs>
                      <w:tab w:val="left" w:pos="1100"/>
                      <w:tab w:val="right" w:leader="dot" w:pos="10762"/>
                    </w:tabs>
                    <w:ind w:right="302"/>
                    <w:rPr>
                      <w:rFonts w:ascii="Times New Roman" w:hAnsi="Times New Roman"/>
                      <w:i/>
                      <w:iCs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9109B" w:rsidRPr="0044253A" w:rsidTr="00F137D3">
              <w:trPr>
                <w:trHeight w:val="504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6204E1" w:rsidRPr="00F137D3" w:rsidRDefault="006204E1" w:rsidP="00AD69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6"/>
                      <w:szCs w:val="26"/>
                    </w:rPr>
                  </w:pPr>
                  <w:r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lastRenderedPageBreak/>
                    <w:t xml:space="preserve">5-й </w:t>
                  </w:r>
                  <w:r w:rsidR="00C63063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t>день</w:t>
                  </w:r>
                  <w:r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t xml:space="preserve"> - «</w:t>
                  </w:r>
                  <w:r w:rsidR="000A46BA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t>Закупки в конкурентной среде</w:t>
                  </w:r>
                  <w:r w:rsidR="00624AB8"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t xml:space="preserve"> и контроль</w:t>
                  </w:r>
                  <w:r w:rsidRPr="00F137D3">
                    <w:rPr>
                      <w:rFonts w:ascii="Times New Roman" w:hAnsi="Times New Roman" w:cs="Times New Roman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t>»:</w:t>
                  </w:r>
                </w:p>
              </w:tc>
            </w:tr>
            <w:tr w:rsidR="0099109B" w:rsidRPr="0044253A" w:rsidTr="0099109B"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CE3" w:rsidRPr="0044253A" w:rsidRDefault="00063CE3" w:rsidP="00063CE3">
                  <w:pPr>
                    <w:tabs>
                      <w:tab w:val="left" w:pos="1100"/>
                      <w:tab w:val="right" w:leader="dot" w:pos="10762"/>
                    </w:tabs>
                    <w:ind w:left="492" w:right="316" w:hanging="425"/>
                    <w:jc w:val="both"/>
                    <w:rPr>
                      <w:rFonts w:ascii="Times New Roman" w:hAnsi="Times New Roman"/>
                      <w:bCs/>
                      <w:i/>
                      <w:iCs/>
                      <w:kern w:val="24"/>
                    </w:rPr>
                  </w:pPr>
                </w:p>
                <w:p w:rsidR="00063CE3" w:rsidRPr="0092571D" w:rsidRDefault="00063CE3" w:rsidP="00063CE3">
                  <w:pPr>
                    <w:tabs>
                      <w:tab w:val="left" w:pos="1100"/>
                      <w:tab w:val="right" w:leader="dot" w:pos="10762"/>
                    </w:tabs>
                    <w:ind w:left="492" w:right="316" w:hanging="425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b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Материал предоставляется с учетом следующих актуальных изменений</w:t>
                  </w:r>
                  <w:r w:rsidRPr="0092571D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:</w:t>
                  </w:r>
                </w:p>
                <w:p w:rsidR="00063CE3" w:rsidRPr="0092571D" w:rsidRDefault="00063CE3" w:rsidP="0092571D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right" w:leader="dot" w:pos="10762"/>
                    </w:tabs>
                    <w:spacing w:after="0" w:line="240" w:lineRule="auto"/>
                    <w:ind w:left="634" w:hanging="425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bookmarkStart w:id="0" w:name="_Hlk55476689"/>
                  <w:r w:rsidRPr="0092571D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Федеральный закон «О бухгалтерском учете» № 402-ФЗ от 06.12.2011</w:t>
                  </w:r>
                </w:p>
                <w:p w:rsidR="00063CE3" w:rsidRPr="0092571D" w:rsidRDefault="00063CE3" w:rsidP="0092571D">
                  <w:pPr>
                    <w:pStyle w:val="a4"/>
                    <w:numPr>
                      <w:ilvl w:val="0"/>
                      <w:numId w:val="33"/>
                    </w:numPr>
                    <w:ind w:left="628" w:hanging="425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Новые документы, принятые в рамках национального режима: Постановление Правительства РФ № 616 от 30.04.2020г. Постановление Правительства РФ № 2014 от 03.12.2020г.</w:t>
                  </w:r>
                </w:p>
                <w:p w:rsidR="00063CE3" w:rsidRPr="0092571D" w:rsidRDefault="00063CE3" w:rsidP="0092571D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right" w:leader="dot" w:pos="10762"/>
                    </w:tabs>
                    <w:spacing w:after="0" w:line="240" w:lineRule="auto"/>
                    <w:ind w:left="634" w:hanging="425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Постановление Правительства РФ № 1799 от 07.11.2020г.</w:t>
                  </w:r>
                </w:p>
                <w:p w:rsidR="00063CE3" w:rsidRPr="0092571D" w:rsidRDefault="00063CE3" w:rsidP="0092571D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right" w:leader="dot" w:pos="10762"/>
                    </w:tabs>
                    <w:spacing w:line="240" w:lineRule="auto"/>
                    <w:ind w:left="634" w:hanging="425"/>
                    <w:jc w:val="both"/>
                    <w:rPr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bCs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Постановление Правительства РФ № 591 от 26.04.2020г.</w:t>
                  </w:r>
                </w:p>
                <w:p w:rsidR="00063CE3" w:rsidRPr="0092571D" w:rsidRDefault="00063CE3" w:rsidP="0092571D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right" w:leader="dot" w:pos="10762"/>
                    </w:tabs>
                    <w:spacing w:after="0" w:line="240" w:lineRule="auto"/>
                    <w:ind w:left="634" w:hanging="425"/>
                    <w:jc w:val="both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Рекомендации ФНС и Казначейства РФ по электронному актированию.</w:t>
                  </w:r>
                </w:p>
                <w:bookmarkEnd w:id="0"/>
                <w:p w:rsidR="00063CE3" w:rsidRPr="0092571D" w:rsidRDefault="00063CE3" w:rsidP="0092571D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302" w:hanging="425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Уточнение по неустойке в этапных контрактах и обязанность по ее списанию в 2020 году по причине распространения 2019-nCoV – с 01.04.2020 г.</w:t>
                  </w:r>
                </w:p>
                <w:p w:rsidR="00063CE3" w:rsidRPr="0092571D" w:rsidRDefault="00063CE3" w:rsidP="0092571D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302" w:hanging="425"/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Новые правила включения информации о стране происхождения товаров, в том числе при выполнении работ.</w:t>
                  </w:r>
                </w:p>
                <w:p w:rsidR="00963619" w:rsidRPr="0092571D" w:rsidRDefault="00063CE3" w:rsidP="0092571D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302" w:hanging="425"/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Установлены запреты и ограничения на закупку промышленных товаров, происходящих из иностранных государств</w:t>
                  </w:r>
                </w:p>
                <w:p w:rsidR="00624AB8" w:rsidRPr="00963619" w:rsidRDefault="00063CE3" w:rsidP="0092571D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1100"/>
                      <w:tab w:val="right" w:leader="dot" w:pos="10762"/>
                    </w:tabs>
                    <w:spacing w:after="0" w:line="240" w:lineRule="auto"/>
                    <w:ind w:left="634" w:right="302" w:hanging="425"/>
                    <w:rPr>
                      <w:rFonts w:ascii="Times New Roman" w:hAnsi="Times New Roman"/>
                      <w:b/>
                      <w:iCs/>
                      <w:color w:val="auto"/>
                      <w:kern w:val="24"/>
                      <w:sz w:val="24"/>
                      <w:szCs w:val="24"/>
                    </w:rPr>
                  </w:pPr>
                  <w:r w:rsidRPr="0092571D">
                    <w:rPr>
                      <w:rFonts w:ascii="Times New Roman" w:hAnsi="Times New Roman"/>
                      <w:b/>
                      <w:i/>
                      <w:iCs/>
                      <w:color w:val="234170" w:themeColor="text2" w:themeShade="BF"/>
                      <w:kern w:val="24"/>
                      <w:sz w:val="24"/>
                      <w:szCs w:val="24"/>
                    </w:rPr>
                    <w:t>Определена минимальная обязательная доля закупок российских товаров.</w:t>
                  </w:r>
                </w:p>
                <w:p w:rsidR="00063CE3" w:rsidRPr="0044253A" w:rsidRDefault="00063CE3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Cs/>
                      <w:i/>
                      <w:color w:val="auto"/>
                      <w:kern w:val="24"/>
                      <w:sz w:val="26"/>
                      <w:szCs w:val="26"/>
                    </w:rPr>
                  </w:pPr>
                </w:p>
                <w:p w:rsidR="00624AB8" w:rsidRPr="0092571D" w:rsidRDefault="00063CE3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92571D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1: </w:t>
                  </w:r>
                  <w:r w:rsidR="00624AB8" w:rsidRPr="0092571D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Национальный режим</w:t>
                  </w:r>
                  <w:r w:rsidR="00624AB8" w:rsidRPr="0092571D"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:</w:t>
                  </w:r>
                </w:p>
                <w:p w:rsidR="00624AB8" w:rsidRPr="0092571D" w:rsidRDefault="00624AB8" w:rsidP="00624AB8">
                  <w:pPr>
                    <w:pStyle w:val="a4"/>
                    <w:numPr>
                      <w:ilvl w:val="0"/>
                      <w:numId w:val="23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Обзор нормативных актов в национальном режиме, их совместное применение;</w:t>
                  </w:r>
                </w:p>
                <w:p w:rsidR="00624AB8" w:rsidRPr="0092571D" w:rsidRDefault="00624AB8" w:rsidP="00624AB8">
                  <w:pPr>
                    <w:pStyle w:val="a4"/>
                    <w:numPr>
                      <w:ilvl w:val="0"/>
                      <w:numId w:val="23"/>
                    </w:numPr>
                    <w:spacing w:after="0" w:line="240" w:lineRule="auto"/>
                    <w:ind w:left="344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Запреты, преимущества и ограничения, установленные в отношении иностранных товаров, работ, услуг – отличия и обязанность указания и применения заказчиком;</w:t>
                  </w:r>
                </w:p>
                <w:p w:rsidR="00624AB8" w:rsidRPr="0092571D" w:rsidRDefault="00624AB8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624AB8" w:rsidRPr="0092571D" w:rsidRDefault="00063CE3" w:rsidP="00624AB8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92571D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Тема 2:</w:t>
                  </w:r>
                  <w:r w:rsidR="00624AB8" w:rsidRPr="0092571D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Конкурентные процедуры:</w:t>
                  </w:r>
                </w:p>
                <w:p w:rsidR="00624AB8" w:rsidRPr="0092571D" w:rsidRDefault="00624AB8" w:rsidP="00624AB8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ind w:left="352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Обеспечение заявок в конкурентной среде – способы, указание и проверка;</w:t>
                  </w:r>
                </w:p>
                <w:p w:rsidR="00624AB8" w:rsidRPr="0092571D" w:rsidRDefault="00624AB8" w:rsidP="00624AB8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352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Аукцион в электронной форме;</w:t>
                  </w:r>
                </w:p>
                <w:p w:rsidR="00624AB8" w:rsidRPr="0092571D" w:rsidRDefault="00624AB8" w:rsidP="00624AB8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352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Запрос котировок в электронной форме;</w:t>
                  </w:r>
                </w:p>
                <w:p w:rsidR="00624AB8" w:rsidRPr="0092571D" w:rsidRDefault="00624AB8" w:rsidP="00624AB8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ind w:left="352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bookmarkStart w:id="1" w:name="_Hlk54259675"/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Подробное проведение процедур с использованием схем: начиная с размещения извещения и заканчивая заключением контракта;</w:t>
                  </w:r>
                </w:p>
                <w:bookmarkEnd w:id="1"/>
                <w:p w:rsidR="000A46BA" w:rsidRPr="0092571D" w:rsidRDefault="000A46BA" w:rsidP="000A46BA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Cs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5815A0" w:rsidRPr="0092571D" w:rsidRDefault="00063CE3" w:rsidP="005815A0">
                  <w:pPr>
                    <w:pStyle w:val="a4"/>
                    <w:spacing w:after="0" w:line="240" w:lineRule="auto"/>
                    <w:ind w:left="-31"/>
                    <w:jc w:val="both"/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</w:pPr>
                  <w:r w:rsidRPr="0092571D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 xml:space="preserve">Тема 3: </w:t>
                  </w:r>
                  <w:r w:rsidR="005815A0" w:rsidRPr="0092571D">
                    <w:rPr>
                      <w:rFonts w:ascii="Times New Roman" w:hAnsi="Times New Roman"/>
                      <w:b/>
                      <w:bCs/>
                      <w:color w:val="234170" w:themeColor="text2" w:themeShade="BF"/>
                      <w:kern w:val="24"/>
                      <w:sz w:val="26"/>
                      <w:szCs w:val="26"/>
                      <w:u w:val="single"/>
                    </w:rPr>
                    <w:t>Контроль в контрактной системе:</w:t>
                  </w:r>
                </w:p>
                <w:p w:rsidR="005815A0" w:rsidRPr="0092571D" w:rsidRDefault="005815A0" w:rsidP="005815A0">
                  <w:pPr>
                    <w:pStyle w:val="a4"/>
                    <w:numPr>
                      <w:ilvl w:val="0"/>
                      <w:numId w:val="27"/>
                    </w:numPr>
                    <w:spacing w:after="0" w:line="240" w:lineRule="auto"/>
                    <w:ind w:left="349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Виды контроля, виды осуществляемых проверок;</w:t>
                  </w:r>
                </w:p>
                <w:p w:rsidR="005815A0" w:rsidRPr="0092571D" w:rsidRDefault="005815A0" w:rsidP="005815A0">
                  <w:pPr>
                    <w:pStyle w:val="a4"/>
                    <w:numPr>
                      <w:ilvl w:val="0"/>
                      <w:numId w:val="27"/>
                    </w:numPr>
                    <w:spacing w:after="0" w:line="240" w:lineRule="auto"/>
                    <w:ind w:left="349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lastRenderedPageBreak/>
                    <w:t>Контроль в сфере закупок;</w:t>
                  </w:r>
                </w:p>
                <w:p w:rsidR="005815A0" w:rsidRPr="0092571D" w:rsidRDefault="005815A0" w:rsidP="005815A0">
                  <w:pPr>
                    <w:pStyle w:val="a4"/>
                    <w:numPr>
                      <w:ilvl w:val="0"/>
                      <w:numId w:val="27"/>
                    </w:numPr>
                    <w:spacing w:after="0" w:line="240" w:lineRule="auto"/>
                    <w:ind w:left="349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Финансовый и внутренний финансовый контроль;</w:t>
                  </w:r>
                </w:p>
                <w:p w:rsidR="005815A0" w:rsidRPr="0092571D" w:rsidRDefault="005815A0" w:rsidP="005815A0">
                  <w:pPr>
                    <w:pStyle w:val="a4"/>
                    <w:numPr>
                      <w:ilvl w:val="0"/>
                      <w:numId w:val="27"/>
                    </w:numPr>
                    <w:spacing w:after="0" w:line="240" w:lineRule="auto"/>
                    <w:ind w:left="349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>Действия заказчика по обжалованию действий контролера.</w:t>
                  </w:r>
                </w:p>
                <w:p w:rsidR="005815A0" w:rsidRPr="0092571D" w:rsidRDefault="005815A0" w:rsidP="005815A0">
                  <w:pPr>
                    <w:pStyle w:val="a4"/>
                    <w:spacing w:after="0" w:line="240" w:lineRule="auto"/>
                    <w:ind w:left="349"/>
                    <w:jc w:val="both"/>
                    <w:rPr>
                      <w:rFonts w:ascii="Times New Roman" w:hAnsi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</w:p>
                <w:p w:rsidR="0051651F" w:rsidRPr="0092571D" w:rsidRDefault="006204E1" w:rsidP="003E563D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2571D">
                    <w:rPr>
                      <w:rFonts w:ascii="Times New Roman" w:eastAsia="Times New Roman" w:hAnsi="Times New Roman" w:cs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Круглый стол</w:t>
                  </w:r>
                  <w:r w:rsidRPr="0092571D">
                    <w:rPr>
                      <w:rFonts w:ascii="Times New Roman" w:eastAsia="Times New Roman" w:hAnsi="Times New Roman" w:cs="Times New Roman"/>
                      <w:color w:val="234170" w:themeColor="text2" w:themeShade="BF"/>
                      <w:kern w:val="24"/>
                      <w:sz w:val="26"/>
                      <w:szCs w:val="26"/>
                    </w:rPr>
                    <w:t xml:space="preserve"> – ответы на вопросы слушателей.</w:t>
                  </w:r>
                </w:p>
                <w:p w:rsidR="0051651F" w:rsidRPr="0044253A" w:rsidRDefault="0051651F" w:rsidP="0051651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kern w:val="24"/>
                      <w:sz w:val="26"/>
                      <w:szCs w:val="26"/>
                    </w:rPr>
                  </w:pPr>
                </w:p>
                <w:p w:rsidR="005C494F" w:rsidRPr="0044253A" w:rsidRDefault="00FD5689" w:rsidP="00063CE3">
                  <w:pPr>
                    <w:tabs>
                      <w:tab w:val="left" w:pos="1100"/>
                      <w:tab w:val="right" w:leader="dot" w:pos="10762"/>
                    </w:tabs>
                    <w:ind w:right="302"/>
                    <w:rPr>
                      <w:rFonts w:ascii="Times New Roman" w:hAnsi="Times New Roman"/>
                      <w:i/>
                      <w:iCs/>
                      <w:kern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noProof/>
                      <w:kern w:val="24"/>
                      <w:lang w:eastAsia="ru-RU"/>
                    </w:rPr>
                    <w:pict>
                      <v:line id="Прямая соединительная линия 2" o:spid="_x0000_s1027" style="position:absolute;flip:y;z-index:251661312;visibility:visible" from="-1.05pt,.05pt" to="499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clbAIAAA4FAAAOAAAAZHJzL2Uyb0RvYy54bWysVEuOEzEQ3SNxB8t70p0EMqMonVnMaNjw&#10;iWb4rB23nbZw25bt/HbAGilH4AosQBppgDN0bkTZ7jThIyQQG6tsV7169arsydmmlmjFrBNaFbjf&#10;yzFiiupSqEWBnz+7vHeKkfNElURqxQq8ZQ6fTe/emazNmA10pWXJLAIQ5cZrU+DKezPOMkcrVhPX&#10;04YpuOTa1sTD1i6y0pI1oNcyG+T5KFtrWxqrKXMOTi/SJZ5GfM4Z9U85d8wjWWDg5uNq4zoPazad&#10;kPHCElMJ2tIg/8CiJkJB0g7qgniCllb8AlULarXT3PeorjPNuaAs1gDV9POfqrmuiGGxFhDHmU4m&#10;9/9g6ZPVzCJRFniAkSI1tKh5v3+93zWfmw/7Hdq/ab42n5qPzU3zpbnZvwX7dv8O7HDZ3LbHOzQI&#10;Sq6NGwPguZrZdufMzAZZNtzWiEthXsCQRKGgdLSJfdh2fWAbjygcjoajwUkO7aJwNzztgwl4WYIJ&#10;cMY6/5DpGgWjwFKoIBMZk9Uj55PrwSUcSxVWp6UoL4WUcRMGjJ1Li1YERoNQypRPzOSyfqzLdH7y&#10;IO+Sx5kMIZHKERoQSxlYHDigEDLopWf2uirXaC6X9oqAxKMhwMF7gBL7OUxvsKHCg03kAt4Q9RYj&#10;q/1L4as4AEGeABgq6gjPJaGvUs3SVCSxvQ+QB6la78i1oxJ3Ryyz0LHUo2j5rWQhlVRXjMNUBKIx&#10;SVf7j3IlqaN3COMgbheYSP8xsPUPoYnU3wR3ETGzVr4LroXS9ne0/abfDhJP/qDHUd3BnOtyG6c3&#10;XsCji5K1H0R41cf7GP79G5t+AwAA//8DAFBLAwQUAAYACAAAACEA1RzuJdkAAAAFAQAADwAAAGRy&#10;cy9kb3ducmV2LnhtbEyOwU7DMBBE70j8g7VI3FonPVRNyKZClSohDlS0FWc3XhJDvI5itw1/z/YE&#10;c9uZ0eyr1pPv1YXG6AIj5PMMFHETrOMW4XjYzlagYjJsTR+YEH4owrq+v6tMacOV3+myT62SEY6l&#10;QehSGkqtY9ORN3EeBmLJPsPoTZJzbLUdzVXGfa8XWbbU3jiWD50ZaNNR870/e4SP9LLJt25XvPqv&#10;cHgrdm6yK4f4+DA9P4FKNKW/MtzwBR1qYTqFM9uoeoTZIpfmzVeSFiJQJ4RlDrqu9H/6+hcAAP//&#10;AwBQSwECLQAUAAYACAAAACEAtoM4kv4AAADhAQAAEwAAAAAAAAAAAAAAAAAAAAAAW0NvbnRlbnRf&#10;VHlwZXNdLnhtbFBLAQItABQABgAIAAAAIQA4/SH/1gAAAJQBAAALAAAAAAAAAAAAAAAAAC8BAABf&#10;cmVscy8ucmVsc1BLAQItABQABgAIAAAAIQDqd/clbAIAAA4FAAAOAAAAAAAAAAAAAAAAAC4CAABk&#10;cnMvZTJvRG9jLnhtbFBLAQItABQABgAIAAAAIQDVHO4l2QAAAAUBAAAPAAAAAAAAAAAAAAAAAMYE&#10;AABkcnMvZG93bnJldi54bWxQSwUGAAAAAAQABADzAAAAzAUAAAAA&#10;" strokecolor="#42558c [2404]">
                        <v:shadow on="t" type="perspective" color="black" opacity="26214f" offset="0,0" matrix="66847f,,,66847f"/>
                      </v:line>
                    </w:pict>
                  </w:r>
                </w:p>
              </w:tc>
            </w:tr>
            <w:tr w:rsidR="0099109B" w:rsidRPr="0044253A" w:rsidTr="0099109B">
              <w:trPr>
                <w:trHeight w:val="450"/>
              </w:trPr>
              <w:tc>
                <w:tcPr>
                  <w:tcW w:w="106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3CE3" w:rsidRPr="0044253A" w:rsidRDefault="00063CE3" w:rsidP="006E50F1">
                  <w:pPr>
                    <w:jc w:val="both"/>
                    <w:rPr>
                      <w:rFonts w:ascii="Times New Roman" w:hAnsi="Times New Roman"/>
                      <w:bCs/>
                      <w:i/>
                      <w:kern w:val="24"/>
                      <w:sz w:val="2"/>
                      <w:szCs w:val="2"/>
                    </w:rPr>
                  </w:pPr>
                </w:p>
                <w:p w:rsidR="00063CE3" w:rsidRPr="0044253A" w:rsidRDefault="00063CE3" w:rsidP="00063CE3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063CE3" w:rsidRPr="0044253A" w:rsidRDefault="00063CE3" w:rsidP="00063CE3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063CE3" w:rsidRPr="0044253A" w:rsidRDefault="00063CE3" w:rsidP="00063CE3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063CE3" w:rsidRPr="0044253A" w:rsidRDefault="00063CE3" w:rsidP="00063CE3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DB722E" w:rsidRPr="00963619" w:rsidRDefault="00DB722E" w:rsidP="00DB72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172C4B" w:themeColor="text2" w:themeShade="80"/>
                      <w:sz w:val="28"/>
                      <w:szCs w:val="28"/>
                    </w:rPr>
                  </w:pPr>
                  <w:r w:rsidRPr="00963619">
                    <w:rPr>
                      <w:rFonts w:ascii="Times New Roman" w:hAnsi="Times New Roman" w:cs="Times New Roman"/>
                      <w:b/>
                      <w:i/>
                      <w:iCs/>
                      <w:color w:val="172C4B" w:themeColor="text2" w:themeShade="80"/>
                      <w:sz w:val="28"/>
                      <w:szCs w:val="28"/>
                    </w:rPr>
                    <w:t>Для еще более эффективного обучения</w:t>
                  </w:r>
                </w:p>
                <w:p w:rsidR="00DB722E" w:rsidRPr="0044253A" w:rsidRDefault="00063CE3" w:rsidP="00DB722E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слушателям предоставляется доступ к заочной части обучения в Личном кабинете нашего сайта </w:t>
                  </w:r>
                  <w:hyperlink r:id="rId8" w:history="1">
                    <w:r w:rsidRPr="0044253A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u w:val="single"/>
                      </w:rPr>
                      <w:t>www.ipku.ru</w:t>
                    </w:r>
                  </w:hyperlink>
                  <w:r w:rsidR="00DB722E"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:</w:t>
                  </w:r>
                </w:p>
                <w:p w:rsidR="00DB722E" w:rsidRPr="0044253A" w:rsidRDefault="0092571D" w:rsidP="00DB722E">
                  <w:pPr>
                    <w:pStyle w:val="a4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а</w:t>
                  </w:r>
                  <w:r w:rsidR="00063CE3"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удио</w:t>
                  </w:r>
                  <w:r w:rsidR="00DB722E"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и видео-урок</w:t>
                  </w:r>
                  <w:r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и</w:t>
                  </w:r>
                  <w:r w:rsidR="00DB722E"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по темам курса</w:t>
                  </w:r>
                </w:p>
                <w:p w:rsidR="00DB722E" w:rsidRPr="0044253A" w:rsidRDefault="00063CE3" w:rsidP="00DB722E">
                  <w:pPr>
                    <w:pStyle w:val="a4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экспертны</w:t>
                  </w:r>
                  <w:r w:rsidR="0092571D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е</w:t>
                  </w:r>
                  <w:r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видео,  </w:t>
                  </w:r>
                </w:p>
                <w:p w:rsidR="00DB722E" w:rsidRPr="0044253A" w:rsidRDefault="00063CE3" w:rsidP="00DB722E">
                  <w:pPr>
                    <w:pStyle w:val="a4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пакет бесплатных индивидуальных консультаций, </w:t>
                  </w:r>
                </w:p>
                <w:p w:rsidR="00DB722E" w:rsidRPr="0044253A" w:rsidRDefault="00063CE3" w:rsidP="00DB722E">
                  <w:pPr>
                    <w:pStyle w:val="a4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справочники для госзакупок, </w:t>
                  </w:r>
                </w:p>
                <w:p w:rsidR="00DB722E" w:rsidRPr="0044253A" w:rsidRDefault="00063CE3" w:rsidP="00DB722E">
                  <w:pPr>
                    <w:pStyle w:val="a4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нормативно-правовая база по 44-223-ФЗ </w:t>
                  </w:r>
                </w:p>
                <w:p w:rsidR="00063CE3" w:rsidRPr="0044253A" w:rsidRDefault="00063CE3" w:rsidP="00DB722E">
                  <w:pPr>
                    <w:pStyle w:val="a4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 w:rsidRPr="0044253A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сдача итогового экзамена.</w:t>
                  </w:r>
                </w:p>
                <w:p w:rsidR="00063CE3" w:rsidRPr="0044253A" w:rsidRDefault="00063CE3" w:rsidP="00063CE3">
                  <w:pPr>
                    <w:pStyle w:val="af7"/>
                    <w:tabs>
                      <w:tab w:val="left" w:pos="709"/>
                      <w:tab w:val="left" w:pos="993"/>
                    </w:tabs>
                    <w:suppressAutoHyphens/>
                    <w:spacing w:after="0" w:line="276" w:lineRule="auto"/>
                    <w:ind w:left="-567"/>
                    <w:rPr>
                      <w:color w:val="42558C" w:themeColor="accent1" w:themeShade="BF"/>
                      <w:kern w:val="24"/>
                      <w:sz w:val="26"/>
                      <w:szCs w:val="26"/>
                      <w:u w:val="single"/>
                      <w:lang w:eastAsia="en-US"/>
                    </w:rPr>
                  </w:pPr>
                </w:p>
                <w:p w:rsidR="00063CE3" w:rsidRPr="00963619" w:rsidRDefault="00063CE3" w:rsidP="00DB722E">
                  <w:pPr>
                    <w:pStyle w:val="af7"/>
                    <w:tabs>
                      <w:tab w:val="left" w:pos="709"/>
                      <w:tab w:val="left" w:pos="993"/>
                    </w:tabs>
                    <w:suppressAutoHyphens/>
                    <w:spacing w:after="0" w:line="276" w:lineRule="auto"/>
                    <w:jc w:val="center"/>
                    <w:rPr>
                      <w:b/>
                      <w:i/>
                      <w:color w:val="172C4B" w:themeColor="text2" w:themeShade="80"/>
                      <w:kern w:val="24"/>
                      <w:sz w:val="28"/>
                      <w:szCs w:val="28"/>
                      <w:lang w:eastAsia="en-US"/>
                    </w:rPr>
                  </w:pPr>
                  <w:r w:rsidRPr="00963619">
                    <w:rPr>
                      <w:b/>
                      <w:i/>
                      <w:color w:val="172C4B" w:themeColor="text2" w:themeShade="80"/>
                      <w:kern w:val="24"/>
                      <w:sz w:val="28"/>
                      <w:szCs w:val="28"/>
                      <w:u w:val="single"/>
                      <w:lang w:eastAsia="en-US"/>
                    </w:rPr>
                    <w:t>По окончани</w:t>
                  </w:r>
                  <w:r w:rsidR="00DB722E" w:rsidRPr="00963619">
                    <w:rPr>
                      <w:b/>
                      <w:i/>
                      <w:color w:val="172C4B" w:themeColor="text2" w:themeShade="80"/>
                      <w:kern w:val="24"/>
                      <w:sz w:val="28"/>
                      <w:szCs w:val="28"/>
                      <w:u w:val="single"/>
                      <w:lang w:eastAsia="en-US"/>
                    </w:rPr>
                    <w:t>и</w:t>
                  </w:r>
                  <w:r w:rsidRPr="00963619">
                    <w:rPr>
                      <w:b/>
                      <w:i/>
                      <w:color w:val="172C4B" w:themeColor="text2" w:themeShade="80"/>
                      <w:kern w:val="24"/>
                      <w:sz w:val="28"/>
                      <w:szCs w:val="28"/>
                      <w:u w:val="single"/>
                      <w:lang w:eastAsia="en-US"/>
                    </w:rPr>
                    <w:t xml:space="preserve"> курса выдается</w:t>
                  </w:r>
                  <w:r w:rsidRPr="00963619">
                    <w:rPr>
                      <w:b/>
                      <w:i/>
                      <w:color w:val="172C4B" w:themeColor="text2" w:themeShade="80"/>
                      <w:kern w:val="24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063CE3" w:rsidRPr="00963619" w:rsidRDefault="00063CE3" w:rsidP="00DB722E">
                  <w:pPr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</w:pPr>
                  <w:r w:rsidRPr="00963619">
                    <w:rPr>
                      <w:rFonts w:ascii="Times New Roman" w:eastAsia="Times New Roman" w:hAnsi="Times New Roman" w:cs="Times New Roman"/>
                      <w:b/>
                      <w:i/>
                      <w:color w:val="234170" w:themeColor="text2" w:themeShade="BF"/>
                      <w:kern w:val="24"/>
                      <w:sz w:val="28"/>
                      <w:szCs w:val="28"/>
                    </w:rPr>
                    <w:t>Документ установленного образца согласно выбранного В</w:t>
                  </w:r>
                  <w:r w:rsidRPr="00963619">
                    <w:rPr>
                      <w:rFonts w:ascii="Times New Roman" w:eastAsia="Times New Roman" w:hAnsi="Times New Roman" w:cs="Times New Roman"/>
                      <w:b/>
                      <w:color w:val="234170" w:themeColor="text2" w:themeShade="BF"/>
                      <w:kern w:val="24"/>
                      <w:sz w:val="26"/>
                      <w:szCs w:val="26"/>
                    </w:rPr>
                    <w:t>ами курса.</w:t>
                  </w:r>
                </w:p>
                <w:p w:rsidR="00DB722E" w:rsidRPr="0044253A" w:rsidRDefault="00DB722E" w:rsidP="00DB722E">
                  <w:pPr>
                    <w:ind w:firstLine="3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63CE3" w:rsidRPr="0044253A" w:rsidRDefault="00DB722E" w:rsidP="00DB722E">
                  <w:pPr>
                    <w:ind w:firstLine="34"/>
                    <w:jc w:val="both"/>
                    <w:rPr>
                      <w:rFonts w:ascii="Times New Roman" w:hAnsi="Times New Roman" w:cs="Times New Roman"/>
                    </w:rPr>
                  </w:pPr>
                  <w:r w:rsidRPr="0044253A">
                    <w:rPr>
                      <w:rFonts w:ascii="Times New Roman" w:hAnsi="Times New Roman" w:cs="Times New Roman"/>
                    </w:rPr>
                    <w:t>*</w:t>
                  </w:r>
                  <w:r w:rsidR="00063CE3" w:rsidRPr="0044253A">
                    <w:rPr>
                      <w:rFonts w:ascii="Times New Roman" w:hAnsi="Times New Roman" w:cs="Times New Roman"/>
                    </w:rPr>
                    <w:t>В соответствии с требованиями Постановления Правительства Российской Федерации от 26.08.2013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 (ФИС ФРДО) и письма Федеральной службы по надзору в сфере образования и науки (</w:t>
                  </w:r>
                  <w:proofErr w:type="spellStart"/>
                  <w:r w:rsidR="00063CE3" w:rsidRPr="0044253A">
                    <w:rPr>
                      <w:rFonts w:ascii="Times New Roman" w:hAnsi="Times New Roman" w:cs="Times New Roman"/>
                    </w:rPr>
                    <w:t>Рособрнадзор</w:t>
                  </w:r>
                  <w:proofErr w:type="spellEnd"/>
                  <w:r w:rsidR="00063CE3" w:rsidRPr="0044253A">
                    <w:rPr>
                      <w:rFonts w:ascii="Times New Roman" w:hAnsi="Times New Roman" w:cs="Times New Roman"/>
                    </w:rPr>
                    <w:t xml:space="preserve">) № 05-330 от 05.09.2018 г., образовательным организациям дополнительного профессионального образования необходимо вносить данные в ФИС ФРДО по выданным документам об образовании. </w:t>
                  </w:r>
                </w:p>
                <w:p w:rsidR="00DB722E" w:rsidRPr="0044253A" w:rsidRDefault="00DB722E" w:rsidP="00DB722E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</w:pPr>
                </w:p>
                <w:p w:rsidR="00063CE3" w:rsidRPr="0044253A" w:rsidRDefault="00755141" w:rsidP="00DB722E">
                  <w:pPr>
                    <w:jc w:val="center"/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color w:val="172C4B" w:themeColor="text2" w:themeShade="8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3227071</wp:posOffset>
                        </wp:positionH>
                        <wp:positionV relativeFrom="paragraph">
                          <wp:posOffset>462915</wp:posOffset>
                        </wp:positionV>
                        <wp:extent cx="1817370" cy="1472481"/>
                        <wp:effectExtent l="19050" t="0" r="0" b="0"/>
                        <wp:wrapNone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951" cy="1475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Мы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гарантируем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легитимность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выдаваемого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документа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,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качество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нашего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образования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и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дальнейшую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поддержку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от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нашего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учебного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 xml:space="preserve">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центра</w:t>
                  </w:r>
                  <w:r w:rsidR="00063CE3" w:rsidRPr="0044253A">
                    <w:rPr>
                      <w:rFonts w:ascii="Blackadder ITC" w:eastAsia="Times New Roman" w:hAnsi="Blackadder ITC" w:cs="Times New Roman"/>
                      <w:i/>
                      <w:color w:val="172C4B" w:themeColor="text2" w:themeShade="80"/>
                      <w:sz w:val="28"/>
                      <w:szCs w:val="28"/>
                    </w:rPr>
                    <w:t>!</w:t>
                  </w:r>
                </w:p>
                <w:p w:rsidR="00063CE3" w:rsidRPr="0044253A" w:rsidRDefault="00063CE3" w:rsidP="00063CE3">
                  <w:pPr>
                    <w:rPr>
                      <w:rFonts w:ascii="Times New Roman" w:eastAsia="Times New Roman" w:hAnsi="Times New Roman" w:cs="Times New Roman"/>
                      <w:color w:val="42558C" w:themeColor="accent1" w:themeShade="BF"/>
                      <w:sz w:val="26"/>
                      <w:szCs w:val="26"/>
                    </w:rPr>
                  </w:pPr>
                </w:p>
                <w:p w:rsidR="00063CE3" w:rsidRPr="0044253A" w:rsidRDefault="00063CE3" w:rsidP="00063CE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4253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С уважением к Вам и вашему делу,</w:t>
                  </w:r>
                </w:p>
                <w:p w:rsidR="00063CE3" w:rsidRPr="0044253A" w:rsidRDefault="00063CE3" w:rsidP="00063CE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44253A" w:rsidRPr="0044253A" w:rsidRDefault="00755141" w:rsidP="00063CE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Генеральный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директор АНО ДПО «ИПГУ»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                     </w:t>
                  </w:r>
                  <w:r w:rsidR="00063CE3" w:rsidRPr="0044253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Белин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В.В.</w:t>
                  </w:r>
                </w:p>
                <w:p w:rsidR="00CA3272" w:rsidRPr="0044253A" w:rsidRDefault="00CA3272" w:rsidP="00063CE3">
                  <w:pPr>
                    <w:ind w:firstLine="708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</w:tbl>
          <w:p w:rsidR="00CA3272" w:rsidRPr="0044253A" w:rsidRDefault="00CA3272" w:rsidP="00331ED5">
            <w:pPr>
              <w:rPr>
                <w:i/>
              </w:rPr>
            </w:pPr>
          </w:p>
        </w:tc>
      </w:tr>
      <w:tr w:rsidR="00351A77" w:rsidRPr="0044253A" w:rsidTr="00331ED5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351A77" w:rsidRPr="0044253A" w:rsidRDefault="00351A77" w:rsidP="00063CE3">
            <w:pPr>
              <w:spacing w:before="120" w:after="120"/>
              <w:rPr>
                <w:rFonts w:ascii="Times New Roman" w:hAnsi="Times New Roman" w:cs="Times New Roman"/>
                <w:i/>
                <w:kern w:val="24"/>
                <w:sz w:val="26"/>
                <w:szCs w:val="26"/>
              </w:rPr>
            </w:pPr>
          </w:p>
        </w:tc>
      </w:tr>
    </w:tbl>
    <w:p w:rsidR="00651BD7" w:rsidRPr="0044253A" w:rsidRDefault="00651BD7" w:rsidP="00CA3272">
      <w:bookmarkStart w:id="2" w:name="_GoBack"/>
      <w:bookmarkEnd w:id="2"/>
    </w:p>
    <w:sectPr w:rsidR="00651BD7" w:rsidRPr="0044253A" w:rsidSect="00755141">
      <w:headerReference w:type="default" r:id="rId10"/>
      <w:footerReference w:type="default" r:id="rId11"/>
      <w:pgSz w:w="11906" w:h="16838"/>
      <w:pgMar w:top="1701" w:right="709" w:bottom="851" w:left="1701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90" w:rsidRDefault="00165B90" w:rsidP="002159C9">
      <w:pPr>
        <w:spacing w:after="0" w:line="240" w:lineRule="auto"/>
      </w:pPr>
      <w:r>
        <w:separator/>
      </w:r>
    </w:p>
  </w:endnote>
  <w:endnote w:type="continuationSeparator" w:id="0">
    <w:p w:rsidR="00165B90" w:rsidRDefault="00165B90" w:rsidP="0021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30" w:rsidRDefault="005474B4" w:rsidP="00463D30">
    <w:pPr>
      <w:pStyle w:val="af5"/>
      <w:ind w:firstLine="708"/>
    </w:pPr>
    <w:r w:rsidRPr="005474B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-372110</wp:posOffset>
          </wp:positionV>
          <wp:extent cx="3959225" cy="829310"/>
          <wp:effectExtent l="0" t="0" r="3175" b="889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4B4"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-1095153</wp:posOffset>
          </wp:positionH>
          <wp:positionV relativeFrom="paragraph">
            <wp:posOffset>-372139</wp:posOffset>
          </wp:positionV>
          <wp:extent cx="3959225" cy="829310"/>
          <wp:effectExtent l="0" t="0" r="3175" b="889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2790190</wp:posOffset>
          </wp:positionH>
          <wp:positionV relativeFrom="paragraph">
            <wp:posOffset>542763</wp:posOffset>
          </wp:positionV>
          <wp:extent cx="6120765" cy="927735"/>
          <wp:effectExtent l="0" t="0" r="0" b="5715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90" w:rsidRDefault="00165B90" w:rsidP="002159C9">
      <w:pPr>
        <w:spacing w:after="0" w:line="240" w:lineRule="auto"/>
      </w:pPr>
      <w:r>
        <w:separator/>
      </w:r>
    </w:p>
  </w:footnote>
  <w:footnote w:type="continuationSeparator" w:id="0">
    <w:p w:rsidR="00165B90" w:rsidRDefault="00165B90" w:rsidP="0021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60" w:rsidRPr="0087681B" w:rsidRDefault="00710260" w:rsidP="00710260">
    <w:pPr>
      <w:tabs>
        <w:tab w:val="left" w:pos="3285"/>
        <w:tab w:val="center" w:pos="4323"/>
      </w:tabs>
      <w:suppressAutoHyphens/>
      <w:spacing w:after="0" w:line="240" w:lineRule="auto"/>
      <w:ind w:left="1418"/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</w:pPr>
    <w:r w:rsidRPr="0087681B">
      <w:rPr>
        <w:rFonts w:asciiTheme="majorHAnsi" w:hAnsiTheme="majorHAnsi" w:cstheme="majorHAnsi"/>
        <w:noProof/>
        <w:sz w:val="20"/>
        <w:szCs w:val="20"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2831465</wp:posOffset>
          </wp:positionH>
          <wp:positionV relativeFrom="paragraph">
            <wp:posOffset>-90170</wp:posOffset>
          </wp:positionV>
          <wp:extent cx="4010025" cy="88265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1B">
      <w:rPr>
        <w:rFonts w:asciiTheme="majorHAnsi" w:eastAsia="Times New Roman" w:hAnsiTheme="majorHAnsi" w:cstheme="majorHAnsi"/>
        <w:b/>
        <w:noProof/>
        <w:color w:val="31440F" w:themeColor="accent5" w:themeShade="80"/>
        <w:sz w:val="20"/>
        <w:szCs w:val="20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57150</wp:posOffset>
          </wp:positionV>
          <wp:extent cx="1708804" cy="566695"/>
          <wp:effectExtent l="0" t="0" r="5715" b="508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ПГУ 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804" cy="56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1B">
      <w:rPr>
        <w:rFonts w:asciiTheme="majorHAnsi" w:eastAsia="Times New Roman" w:hAnsiTheme="majorHAnsi" w:cstheme="majorHAnsi"/>
        <w:b/>
        <w:noProof/>
        <w:color w:val="31440F" w:themeColor="accent5" w:themeShade="80"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59690</wp:posOffset>
          </wp:positionV>
          <wp:extent cx="1304925" cy="565673"/>
          <wp:effectExtent l="0" t="0" r="0" b="6350"/>
          <wp:wrapNone/>
          <wp:docPr id="25" name="Рисунок 2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9CFC42C-32F8-4E44-8A97-DA14DA094B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9CFC42C-32F8-4E44-8A97-DA14DA094B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6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1B">
      <w:rPr>
        <w:rFonts w:asciiTheme="majorHAnsi" w:hAnsiTheme="majorHAnsi" w:cstheme="majorHAnsi"/>
        <w:noProof/>
        <w:sz w:val="20"/>
        <w:szCs w:val="20"/>
        <w:lang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-62865</wp:posOffset>
          </wp:positionV>
          <wp:extent cx="3959225" cy="829310"/>
          <wp:effectExtent l="0" t="0" r="3175" b="889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  <w:t xml:space="preserve">Группа компаний </w:t>
    </w:r>
  </w:p>
  <w:p w:rsidR="00710260" w:rsidRPr="0087681B" w:rsidRDefault="00710260" w:rsidP="00710260">
    <w:pPr>
      <w:tabs>
        <w:tab w:val="left" w:pos="3285"/>
        <w:tab w:val="center" w:pos="4323"/>
      </w:tabs>
      <w:suppressAutoHyphens/>
      <w:spacing w:after="0" w:line="240" w:lineRule="auto"/>
      <w:ind w:left="1418"/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</w:pPr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  <w:t>АНО ДПО «Институт профессионального государственного управления»</w:t>
    </w:r>
  </w:p>
  <w:p w:rsidR="00710260" w:rsidRPr="0087681B" w:rsidRDefault="00710260" w:rsidP="00710260">
    <w:pPr>
      <w:tabs>
        <w:tab w:val="left" w:pos="3285"/>
        <w:tab w:val="center" w:pos="4323"/>
      </w:tabs>
      <w:suppressAutoHyphens/>
      <w:spacing w:after="0" w:line="240" w:lineRule="auto"/>
      <w:ind w:left="1418"/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</w:pPr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  <w:t>АНО ДПО «Институт подготовки контрактных управляющих»</w:t>
    </w:r>
  </w:p>
  <w:p w:rsidR="006E332F" w:rsidRPr="00710260" w:rsidRDefault="00710260" w:rsidP="00710260">
    <w:pPr>
      <w:suppressAutoHyphens/>
      <w:spacing w:after="0" w:line="240" w:lineRule="auto"/>
      <w:ind w:left="1418"/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</w:pPr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  <w:t xml:space="preserve">сайт: </w:t>
    </w:r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val="en-US" w:eastAsia="ru-RU"/>
      </w:rPr>
      <w:t>www</w:t>
    </w:r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  <w:t>.</w:t>
    </w:r>
    <w:proofErr w:type="spellStart"/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val="en-US" w:eastAsia="ru-RU"/>
      </w:rPr>
      <w:t>ipku</w:t>
    </w:r>
    <w:proofErr w:type="spellEnd"/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  <w:t>.</w:t>
    </w:r>
    <w:proofErr w:type="spellStart"/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val="en-US" w:eastAsia="ru-RU"/>
      </w:rPr>
      <w:t>ru</w:t>
    </w:r>
    <w:proofErr w:type="spellEnd"/>
    <w:r w:rsidRPr="0087681B">
      <w:rPr>
        <w:rFonts w:asciiTheme="majorHAnsi" w:eastAsia="Times New Roman" w:hAnsiTheme="majorHAnsi" w:cstheme="majorHAnsi"/>
        <w:b/>
        <w:color w:val="31440F" w:themeColor="accent5" w:themeShade="80"/>
        <w:sz w:val="20"/>
        <w:szCs w:val="20"/>
        <w:lang w:eastAsia="ru-RU"/>
      </w:rPr>
      <w:t xml:space="preserve"> | тел. 8 800 700 88 50</w:t>
    </w:r>
    <w:r w:rsidR="00AC5CCD" w:rsidRPr="00AC5CCD">
      <w:rPr>
        <w:noProof/>
        <w:sz w:val="18"/>
        <w:szCs w:val="18"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207"/>
    <w:multiLevelType w:val="hybridMultilevel"/>
    <w:tmpl w:val="AB8CCA8A"/>
    <w:lvl w:ilvl="0" w:tplc="041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>
    <w:nsid w:val="04736421"/>
    <w:multiLevelType w:val="hybridMultilevel"/>
    <w:tmpl w:val="399207D6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>
    <w:nsid w:val="074C26C8"/>
    <w:multiLevelType w:val="hybridMultilevel"/>
    <w:tmpl w:val="C02CCBCC"/>
    <w:lvl w:ilvl="0" w:tplc="071C2ACA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77C1"/>
    <w:multiLevelType w:val="hybridMultilevel"/>
    <w:tmpl w:val="FE745DCA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4">
    <w:nsid w:val="0A49546E"/>
    <w:multiLevelType w:val="hybridMultilevel"/>
    <w:tmpl w:val="AE14C83E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">
    <w:nsid w:val="0BD52920"/>
    <w:multiLevelType w:val="hybridMultilevel"/>
    <w:tmpl w:val="BC105E44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10582501"/>
    <w:multiLevelType w:val="hybridMultilevel"/>
    <w:tmpl w:val="82E02B20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113A1BA0"/>
    <w:multiLevelType w:val="hybridMultilevel"/>
    <w:tmpl w:val="90F46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E64E0"/>
    <w:multiLevelType w:val="hybridMultilevel"/>
    <w:tmpl w:val="3F201D46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>
    <w:nsid w:val="1CD25F03"/>
    <w:multiLevelType w:val="hybridMultilevel"/>
    <w:tmpl w:val="DFCC4DD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0">
    <w:nsid w:val="22FF3FCC"/>
    <w:multiLevelType w:val="hybridMultilevel"/>
    <w:tmpl w:val="4724C184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1">
    <w:nsid w:val="244D61B2"/>
    <w:multiLevelType w:val="hybridMultilevel"/>
    <w:tmpl w:val="8D789722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2">
    <w:nsid w:val="26EA2519"/>
    <w:multiLevelType w:val="hybridMultilevel"/>
    <w:tmpl w:val="B59C9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BB62AE8"/>
    <w:multiLevelType w:val="hybridMultilevel"/>
    <w:tmpl w:val="1834E630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4">
    <w:nsid w:val="2C5F03E8"/>
    <w:multiLevelType w:val="hybridMultilevel"/>
    <w:tmpl w:val="B9244F3A"/>
    <w:lvl w:ilvl="0" w:tplc="0419000B">
      <w:start w:val="1"/>
      <w:numFmt w:val="bullet"/>
      <w:lvlText w:val="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5">
    <w:nsid w:val="2CA97BF1"/>
    <w:multiLevelType w:val="hybridMultilevel"/>
    <w:tmpl w:val="22DCD9DA"/>
    <w:lvl w:ilvl="0" w:tplc="0419000B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>
    <w:nsid w:val="349A271F"/>
    <w:multiLevelType w:val="hybridMultilevel"/>
    <w:tmpl w:val="2C16C528"/>
    <w:lvl w:ilvl="0" w:tplc="041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>
    <w:nsid w:val="39CF01F5"/>
    <w:multiLevelType w:val="hybridMultilevel"/>
    <w:tmpl w:val="7F4A9E04"/>
    <w:lvl w:ilvl="0" w:tplc="041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8">
    <w:nsid w:val="3EDD6E1C"/>
    <w:multiLevelType w:val="hybridMultilevel"/>
    <w:tmpl w:val="EABE00CE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17270A6"/>
    <w:multiLevelType w:val="hybridMultilevel"/>
    <w:tmpl w:val="CBEA4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357C3"/>
    <w:multiLevelType w:val="hybridMultilevel"/>
    <w:tmpl w:val="190892DA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1">
    <w:nsid w:val="472D4BE2"/>
    <w:multiLevelType w:val="hybridMultilevel"/>
    <w:tmpl w:val="E5C684EC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4F524B16"/>
    <w:multiLevelType w:val="hybridMultilevel"/>
    <w:tmpl w:val="A978F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73771"/>
    <w:multiLevelType w:val="hybridMultilevel"/>
    <w:tmpl w:val="34E0D34C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4">
    <w:nsid w:val="538554DD"/>
    <w:multiLevelType w:val="hybridMultilevel"/>
    <w:tmpl w:val="C62C01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C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CD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4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4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6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354A3A"/>
    <w:multiLevelType w:val="hybridMultilevel"/>
    <w:tmpl w:val="A0C40C98"/>
    <w:lvl w:ilvl="0" w:tplc="0419000D">
      <w:start w:val="1"/>
      <w:numFmt w:val="bullet"/>
      <w:lvlText w:val="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6">
    <w:nsid w:val="58AC0ACB"/>
    <w:multiLevelType w:val="hybridMultilevel"/>
    <w:tmpl w:val="58703C40"/>
    <w:lvl w:ilvl="0" w:tplc="041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7">
    <w:nsid w:val="5AF52155"/>
    <w:multiLevelType w:val="hybridMultilevel"/>
    <w:tmpl w:val="263ACC94"/>
    <w:lvl w:ilvl="0" w:tplc="0419000D">
      <w:start w:val="1"/>
      <w:numFmt w:val="bullet"/>
      <w:lvlText w:val=""/>
      <w:lvlJc w:val="left"/>
      <w:pPr>
        <w:ind w:left="2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8">
    <w:nsid w:val="62C85747"/>
    <w:multiLevelType w:val="hybridMultilevel"/>
    <w:tmpl w:val="12C21A14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6331183A"/>
    <w:multiLevelType w:val="hybridMultilevel"/>
    <w:tmpl w:val="3ED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60759"/>
    <w:multiLevelType w:val="hybridMultilevel"/>
    <w:tmpl w:val="E7C284E6"/>
    <w:lvl w:ilvl="0" w:tplc="F3E078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53507"/>
    <w:multiLevelType w:val="hybridMultilevel"/>
    <w:tmpl w:val="4F946474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2">
    <w:nsid w:val="7B070177"/>
    <w:multiLevelType w:val="hybridMultilevel"/>
    <w:tmpl w:val="AD30AB9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3">
    <w:nsid w:val="7E6E1CED"/>
    <w:multiLevelType w:val="hybridMultilevel"/>
    <w:tmpl w:val="E9B09B12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13"/>
  </w:num>
  <w:num w:numId="5">
    <w:abstractNumId w:val="14"/>
  </w:num>
  <w:num w:numId="6">
    <w:abstractNumId w:val="30"/>
  </w:num>
  <w:num w:numId="7">
    <w:abstractNumId w:val="15"/>
  </w:num>
  <w:num w:numId="8">
    <w:abstractNumId w:val="21"/>
  </w:num>
  <w:num w:numId="9">
    <w:abstractNumId w:val="9"/>
  </w:num>
  <w:num w:numId="10">
    <w:abstractNumId w:val="32"/>
  </w:num>
  <w:num w:numId="11">
    <w:abstractNumId w:val="1"/>
  </w:num>
  <w:num w:numId="12">
    <w:abstractNumId w:val="10"/>
  </w:num>
  <w:num w:numId="13">
    <w:abstractNumId w:val="3"/>
  </w:num>
  <w:num w:numId="14">
    <w:abstractNumId w:val="33"/>
  </w:num>
  <w:num w:numId="15">
    <w:abstractNumId w:val="5"/>
  </w:num>
  <w:num w:numId="16">
    <w:abstractNumId w:val="29"/>
  </w:num>
  <w:num w:numId="17">
    <w:abstractNumId w:val="20"/>
  </w:num>
  <w:num w:numId="18">
    <w:abstractNumId w:val="11"/>
  </w:num>
  <w:num w:numId="19">
    <w:abstractNumId w:val="4"/>
  </w:num>
  <w:num w:numId="20">
    <w:abstractNumId w:val="6"/>
  </w:num>
  <w:num w:numId="21">
    <w:abstractNumId w:val="22"/>
  </w:num>
  <w:num w:numId="22">
    <w:abstractNumId w:val="28"/>
  </w:num>
  <w:num w:numId="23">
    <w:abstractNumId w:val="8"/>
  </w:num>
  <w:num w:numId="24">
    <w:abstractNumId w:val="31"/>
  </w:num>
  <w:num w:numId="25">
    <w:abstractNumId w:val="23"/>
  </w:num>
  <w:num w:numId="26">
    <w:abstractNumId w:val="27"/>
  </w:num>
  <w:num w:numId="27">
    <w:abstractNumId w:val="16"/>
  </w:num>
  <w:num w:numId="28">
    <w:abstractNumId w:val="19"/>
  </w:num>
  <w:num w:numId="29">
    <w:abstractNumId w:val="25"/>
  </w:num>
  <w:num w:numId="30">
    <w:abstractNumId w:val="0"/>
  </w:num>
  <w:num w:numId="31">
    <w:abstractNumId w:val="17"/>
  </w:num>
  <w:num w:numId="32">
    <w:abstractNumId w:val="7"/>
  </w:num>
  <w:num w:numId="33">
    <w:abstractNumId w:val="18"/>
  </w:num>
  <w:num w:numId="3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D92"/>
    <w:rsid w:val="00001FA0"/>
    <w:rsid w:val="000034BF"/>
    <w:rsid w:val="00012412"/>
    <w:rsid w:val="00013D62"/>
    <w:rsid w:val="00024F8D"/>
    <w:rsid w:val="00026741"/>
    <w:rsid w:val="00032CA5"/>
    <w:rsid w:val="0003640A"/>
    <w:rsid w:val="00045631"/>
    <w:rsid w:val="00047EFB"/>
    <w:rsid w:val="00051D4B"/>
    <w:rsid w:val="0005237E"/>
    <w:rsid w:val="00063CE3"/>
    <w:rsid w:val="00065FEF"/>
    <w:rsid w:val="000679C8"/>
    <w:rsid w:val="000766ED"/>
    <w:rsid w:val="0008137B"/>
    <w:rsid w:val="00087202"/>
    <w:rsid w:val="00093769"/>
    <w:rsid w:val="000A11DE"/>
    <w:rsid w:val="000A20A0"/>
    <w:rsid w:val="000A46BA"/>
    <w:rsid w:val="000A7998"/>
    <w:rsid w:val="000B501D"/>
    <w:rsid w:val="000C1129"/>
    <w:rsid w:val="000C1428"/>
    <w:rsid w:val="000C412A"/>
    <w:rsid w:val="000C46B1"/>
    <w:rsid w:val="000D114B"/>
    <w:rsid w:val="000D2A4A"/>
    <w:rsid w:val="000D6949"/>
    <w:rsid w:val="000E2BCE"/>
    <w:rsid w:val="000E6878"/>
    <w:rsid w:val="00113704"/>
    <w:rsid w:val="00113C6E"/>
    <w:rsid w:val="00116A24"/>
    <w:rsid w:val="001345BF"/>
    <w:rsid w:val="001400B3"/>
    <w:rsid w:val="001475FA"/>
    <w:rsid w:val="00147DDE"/>
    <w:rsid w:val="00152F8C"/>
    <w:rsid w:val="00156692"/>
    <w:rsid w:val="00165B90"/>
    <w:rsid w:val="00175DA0"/>
    <w:rsid w:val="00187109"/>
    <w:rsid w:val="00191E7A"/>
    <w:rsid w:val="00194518"/>
    <w:rsid w:val="00195A72"/>
    <w:rsid w:val="001A15C7"/>
    <w:rsid w:val="001A181C"/>
    <w:rsid w:val="001A434F"/>
    <w:rsid w:val="001B009D"/>
    <w:rsid w:val="001B7312"/>
    <w:rsid w:val="001E6EE5"/>
    <w:rsid w:val="001F43AF"/>
    <w:rsid w:val="001F52A2"/>
    <w:rsid w:val="002102C3"/>
    <w:rsid w:val="002159C9"/>
    <w:rsid w:val="00221466"/>
    <w:rsid w:val="00222841"/>
    <w:rsid w:val="00233037"/>
    <w:rsid w:val="00237488"/>
    <w:rsid w:val="0026713F"/>
    <w:rsid w:val="00267763"/>
    <w:rsid w:val="00272703"/>
    <w:rsid w:val="00286987"/>
    <w:rsid w:val="00290E7C"/>
    <w:rsid w:val="002A4EF3"/>
    <w:rsid w:val="002A57A1"/>
    <w:rsid w:val="002B67AD"/>
    <w:rsid w:val="002C3700"/>
    <w:rsid w:val="002E4D5F"/>
    <w:rsid w:val="002E7D14"/>
    <w:rsid w:val="002F6F2E"/>
    <w:rsid w:val="00302DC8"/>
    <w:rsid w:val="0030767B"/>
    <w:rsid w:val="0032231C"/>
    <w:rsid w:val="00336AA1"/>
    <w:rsid w:val="00351A77"/>
    <w:rsid w:val="00351F83"/>
    <w:rsid w:val="003550C3"/>
    <w:rsid w:val="003600BA"/>
    <w:rsid w:val="00366A2C"/>
    <w:rsid w:val="0037042D"/>
    <w:rsid w:val="00372108"/>
    <w:rsid w:val="0037477F"/>
    <w:rsid w:val="00381D52"/>
    <w:rsid w:val="00382BFA"/>
    <w:rsid w:val="00385AF3"/>
    <w:rsid w:val="0039539A"/>
    <w:rsid w:val="00395D3E"/>
    <w:rsid w:val="003A4C08"/>
    <w:rsid w:val="003B34BA"/>
    <w:rsid w:val="003B49DF"/>
    <w:rsid w:val="003C0710"/>
    <w:rsid w:val="003C5732"/>
    <w:rsid w:val="003C5DBE"/>
    <w:rsid w:val="003D5116"/>
    <w:rsid w:val="003D7078"/>
    <w:rsid w:val="003E563D"/>
    <w:rsid w:val="003F3046"/>
    <w:rsid w:val="003F545B"/>
    <w:rsid w:val="0040172E"/>
    <w:rsid w:val="00403B52"/>
    <w:rsid w:val="0040609E"/>
    <w:rsid w:val="00410EF6"/>
    <w:rsid w:val="00412A6E"/>
    <w:rsid w:val="00424189"/>
    <w:rsid w:val="004306D8"/>
    <w:rsid w:val="00431B84"/>
    <w:rsid w:val="0044253A"/>
    <w:rsid w:val="00443E10"/>
    <w:rsid w:val="00444BDB"/>
    <w:rsid w:val="00444DED"/>
    <w:rsid w:val="004473D2"/>
    <w:rsid w:val="00461F55"/>
    <w:rsid w:val="00463D30"/>
    <w:rsid w:val="00466E11"/>
    <w:rsid w:val="004675D8"/>
    <w:rsid w:val="00476997"/>
    <w:rsid w:val="004A1F85"/>
    <w:rsid w:val="004A3AB8"/>
    <w:rsid w:val="004A4E30"/>
    <w:rsid w:val="004B2F7F"/>
    <w:rsid w:val="004C2087"/>
    <w:rsid w:val="004C61B2"/>
    <w:rsid w:val="004D7092"/>
    <w:rsid w:val="004E38EE"/>
    <w:rsid w:val="004E696E"/>
    <w:rsid w:val="00505A48"/>
    <w:rsid w:val="00505EAC"/>
    <w:rsid w:val="00507596"/>
    <w:rsid w:val="0051651F"/>
    <w:rsid w:val="00520061"/>
    <w:rsid w:val="00521E60"/>
    <w:rsid w:val="00534F34"/>
    <w:rsid w:val="00540DCB"/>
    <w:rsid w:val="005474B4"/>
    <w:rsid w:val="00555AA3"/>
    <w:rsid w:val="00567451"/>
    <w:rsid w:val="00574B00"/>
    <w:rsid w:val="005815A0"/>
    <w:rsid w:val="00582305"/>
    <w:rsid w:val="005A3DEB"/>
    <w:rsid w:val="005B151D"/>
    <w:rsid w:val="005B2205"/>
    <w:rsid w:val="005B2643"/>
    <w:rsid w:val="005B4A87"/>
    <w:rsid w:val="005B4FB1"/>
    <w:rsid w:val="005C494F"/>
    <w:rsid w:val="005E52A9"/>
    <w:rsid w:val="00605684"/>
    <w:rsid w:val="0061572D"/>
    <w:rsid w:val="00616EA5"/>
    <w:rsid w:val="006204E1"/>
    <w:rsid w:val="00624AB8"/>
    <w:rsid w:val="00625E24"/>
    <w:rsid w:val="006263D5"/>
    <w:rsid w:val="00627A5D"/>
    <w:rsid w:val="0063352F"/>
    <w:rsid w:val="00642E3D"/>
    <w:rsid w:val="00650E04"/>
    <w:rsid w:val="00651BD7"/>
    <w:rsid w:val="00653186"/>
    <w:rsid w:val="00653AE5"/>
    <w:rsid w:val="00655032"/>
    <w:rsid w:val="00665B97"/>
    <w:rsid w:val="00666EDF"/>
    <w:rsid w:val="00677C0D"/>
    <w:rsid w:val="00695143"/>
    <w:rsid w:val="006A5CA3"/>
    <w:rsid w:val="006B2252"/>
    <w:rsid w:val="006B536E"/>
    <w:rsid w:val="006B757C"/>
    <w:rsid w:val="006C476E"/>
    <w:rsid w:val="006D2844"/>
    <w:rsid w:val="006D5CAF"/>
    <w:rsid w:val="006E189E"/>
    <w:rsid w:val="006E1C3A"/>
    <w:rsid w:val="006E25FC"/>
    <w:rsid w:val="006E332F"/>
    <w:rsid w:val="006E50F1"/>
    <w:rsid w:val="00701833"/>
    <w:rsid w:val="007063EE"/>
    <w:rsid w:val="00707F2C"/>
    <w:rsid w:val="00710260"/>
    <w:rsid w:val="0071267B"/>
    <w:rsid w:val="0071377E"/>
    <w:rsid w:val="00717EAC"/>
    <w:rsid w:val="00723716"/>
    <w:rsid w:val="00744AFB"/>
    <w:rsid w:val="00750CFF"/>
    <w:rsid w:val="00755141"/>
    <w:rsid w:val="00757964"/>
    <w:rsid w:val="00767BDE"/>
    <w:rsid w:val="00772D88"/>
    <w:rsid w:val="007835E9"/>
    <w:rsid w:val="00790905"/>
    <w:rsid w:val="00796856"/>
    <w:rsid w:val="007A0CFF"/>
    <w:rsid w:val="007A2420"/>
    <w:rsid w:val="007A2AFE"/>
    <w:rsid w:val="007A7D03"/>
    <w:rsid w:val="007C2AC0"/>
    <w:rsid w:val="007C72B2"/>
    <w:rsid w:val="007D36EB"/>
    <w:rsid w:val="007D3A9D"/>
    <w:rsid w:val="007E38A9"/>
    <w:rsid w:val="007E7543"/>
    <w:rsid w:val="007F506C"/>
    <w:rsid w:val="007F7A1A"/>
    <w:rsid w:val="00800723"/>
    <w:rsid w:val="00802685"/>
    <w:rsid w:val="00803098"/>
    <w:rsid w:val="00803C45"/>
    <w:rsid w:val="00810E24"/>
    <w:rsid w:val="008211E1"/>
    <w:rsid w:val="008260E3"/>
    <w:rsid w:val="0085579E"/>
    <w:rsid w:val="00864EA8"/>
    <w:rsid w:val="00867526"/>
    <w:rsid w:val="00870269"/>
    <w:rsid w:val="00873B58"/>
    <w:rsid w:val="00874C2A"/>
    <w:rsid w:val="00875CFA"/>
    <w:rsid w:val="00876A07"/>
    <w:rsid w:val="00881E8F"/>
    <w:rsid w:val="00883887"/>
    <w:rsid w:val="00883F6C"/>
    <w:rsid w:val="0089419C"/>
    <w:rsid w:val="008A6580"/>
    <w:rsid w:val="008B05A6"/>
    <w:rsid w:val="008B1D4F"/>
    <w:rsid w:val="008C7BBC"/>
    <w:rsid w:val="008D2E18"/>
    <w:rsid w:val="008D5087"/>
    <w:rsid w:val="00905A8F"/>
    <w:rsid w:val="009078B5"/>
    <w:rsid w:val="00924100"/>
    <w:rsid w:val="0092571D"/>
    <w:rsid w:val="00932B41"/>
    <w:rsid w:val="00947185"/>
    <w:rsid w:val="00963619"/>
    <w:rsid w:val="00982CC0"/>
    <w:rsid w:val="0098787C"/>
    <w:rsid w:val="0099109B"/>
    <w:rsid w:val="009940BF"/>
    <w:rsid w:val="009B129F"/>
    <w:rsid w:val="009C0906"/>
    <w:rsid w:val="009D1D7A"/>
    <w:rsid w:val="009D7FD1"/>
    <w:rsid w:val="009E19C1"/>
    <w:rsid w:val="00A12ABC"/>
    <w:rsid w:val="00A14EAA"/>
    <w:rsid w:val="00A205E4"/>
    <w:rsid w:val="00A32424"/>
    <w:rsid w:val="00A46CDE"/>
    <w:rsid w:val="00A47CE5"/>
    <w:rsid w:val="00A539BA"/>
    <w:rsid w:val="00A60756"/>
    <w:rsid w:val="00A63B4E"/>
    <w:rsid w:val="00A65BC9"/>
    <w:rsid w:val="00A703E5"/>
    <w:rsid w:val="00A72A26"/>
    <w:rsid w:val="00A746B8"/>
    <w:rsid w:val="00A81B72"/>
    <w:rsid w:val="00A910CA"/>
    <w:rsid w:val="00AB2F07"/>
    <w:rsid w:val="00AB5CA4"/>
    <w:rsid w:val="00AC2B23"/>
    <w:rsid w:val="00AC5CCD"/>
    <w:rsid w:val="00AC62A9"/>
    <w:rsid w:val="00AD17B7"/>
    <w:rsid w:val="00AD69BA"/>
    <w:rsid w:val="00AD7AAA"/>
    <w:rsid w:val="00AE6DF9"/>
    <w:rsid w:val="00AE7E3F"/>
    <w:rsid w:val="00AF11D1"/>
    <w:rsid w:val="00B10E45"/>
    <w:rsid w:val="00B2645A"/>
    <w:rsid w:val="00B271D9"/>
    <w:rsid w:val="00B36A21"/>
    <w:rsid w:val="00B41351"/>
    <w:rsid w:val="00B6517F"/>
    <w:rsid w:val="00B7000B"/>
    <w:rsid w:val="00B93EDA"/>
    <w:rsid w:val="00BB75A9"/>
    <w:rsid w:val="00BD246F"/>
    <w:rsid w:val="00BD5F53"/>
    <w:rsid w:val="00BD7D70"/>
    <w:rsid w:val="00BE5C38"/>
    <w:rsid w:val="00BE6534"/>
    <w:rsid w:val="00BF1002"/>
    <w:rsid w:val="00BF6EE9"/>
    <w:rsid w:val="00C206F3"/>
    <w:rsid w:val="00C273DA"/>
    <w:rsid w:val="00C33634"/>
    <w:rsid w:val="00C456BF"/>
    <w:rsid w:val="00C60E25"/>
    <w:rsid w:val="00C62471"/>
    <w:rsid w:val="00C63063"/>
    <w:rsid w:val="00C72DF7"/>
    <w:rsid w:val="00C80290"/>
    <w:rsid w:val="00C952CD"/>
    <w:rsid w:val="00CA0B2B"/>
    <w:rsid w:val="00CA3272"/>
    <w:rsid w:val="00CC1EA2"/>
    <w:rsid w:val="00CD2B8C"/>
    <w:rsid w:val="00CD40DD"/>
    <w:rsid w:val="00CF0158"/>
    <w:rsid w:val="00CF0370"/>
    <w:rsid w:val="00CF06EE"/>
    <w:rsid w:val="00CF4CD1"/>
    <w:rsid w:val="00CF644E"/>
    <w:rsid w:val="00D0271F"/>
    <w:rsid w:val="00D1091A"/>
    <w:rsid w:val="00D15406"/>
    <w:rsid w:val="00D248D6"/>
    <w:rsid w:val="00D24A1F"/>
    <w:rsid w:val="00D4035C"/>
    <w:rsid w:val="00D47E76"/>
    <w:rsid w:val="00D52EEA"/>
    <w:rsid w:val="00D53BD2"/>
    <w:rsid w:val="00D53D92"/>
    <w:rsid w:val="00D621B0"/>
    <w:rsid w:val="00D7537D"/>
    <w:rsid w:val="00D771CC"/>
    <w:rsid w:val="00D85E80"/>
    <w:rsid w:val="00D97B75"/>
    <w:rsid w:val="00DB722E"/>
    <w:rsid w:val="00DC2E36"/>
    <w:rsid w:val="00DC3BDC"/>
    <w:rsid w:val="00DF34BF"/>
    <w:rsid w:val="00DF5BC2"/>
    <w:rsid w:val="00E00F0A"/>
    <w:rsid w:val="00E02908"/>
    <w:rsid w:val="00E0385C"/>
    <w:rsid w:val="00E10FEC"/>
    <w:rsid w:val="00E11BE6"/>
    <w:rsid w:val="00E130DD"/>
    <w:rsid w:val="00E2186F"/>
    <w:rsid w:val="00E225F8"/>
    <w:rsid w:val="00E26BBF"/>
    <w:rsid w:val="00E333A4"/>
    <w:rsid w:val="00E374E7"/>
    <w:rsid w:val="00E44172"/>
    <w:rsid w:val="00E72459"/>
    <w:rsid w:val="00E72A80"/>
    <w:rsid w:val="00E746F5"/>
    <w:rsid w:val="00E77381"/>
    <w:rsid w:val="00E84637"/>
    <w:rsid w:val="00E85A68"/>
    <w:rsid w:val="00EA1886"/>
    <w:rsid w:val="00EC1EBE"/>
    <w:rsid w:val="00EC5AE6"/>
    <w:rsid w:val="00ED3A10"/>
    <w:rsid w:val="00ED5B6D"/>
    <w:rsid w:val="00EF39AE"/>
    <w:rsid w:val="00F06DC6"/>
    <w:rsid w:val="00F07265"/>
    <w:rsid w:val="00F137D3"/>
    <w:rsid w:val="00F14FA2"/>
    <w:rsid w:val="00F26F7D"/>
    <w:rsid w:val="00F30A4F"/>
    <w:rsid w:val="00F34C7E"/>
    <w:rsid w:val="00F51C6B"/>
    <w:rsid w:val="00F61A4C"/>
    <w:rsid w:val="00F65278"/>
    <w:rsid w:val="00F6613A"/>
    <w:rsid w:val="00F66817"/>
    <w:rsid w:val="00F66DBB"/>
    <w:rsid w:val="00F673E5"/>
    <w:rsid w:val="00F678F3"/>
    <w:rsid w:val="00F95DE0"/>
    <w:rsid w:val="00FB3B74"/>
    <w:rsid w:val="00FC36DC"/>
    <w:rsid w:val="00FC3F64"/>
    <w:rsid w:val="00FC66B5"/>
    <w:rsid w:val="00FD4ACB"/>
    <w:rsid w:val="00FD4D77"/>
    <w:rsid w:val="00FD5689"/>
    <w:rsid w:val="00FE43E0"/>
    <w:rsid w:val="00FF0251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272"/>
  </w:style>
  <w:style w:type="paragraph" w:styleId="1">
    <w:name w:val="heading 1"/>
    <w:basedOn w:val="a0"/>
    <w:next w:val="a0"/>
    <w:link w:val="10"/>
    <w:uiPriority w:val="9"/>
    <w:qFormat/>
    <w:rsid w:val="00991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91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91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53D9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western">
    <w:name w:val="western"/>
    <w:basedOn w:val="a0"/>
    <w:rsid w:val="00D53D92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ru-RU"/>
    </w:rPr>
  </w:style>
  <w:style w:type="table" w:styleId="a6">
    <w:name w:val="Table Grid"/>
    <w:basedOn w:val="a2"/>
    <w:uiPriority w:val="39"/>
    <w:rsid w:val="00D5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дпункты"/>
    <w:basedOn w:val="a0"/>
    <w:link w:val="a7"/>
    <w:qFormat/>
    <w:rsid w:val="00D53D92"/>
    <w:pPr>
      <w:numPr>
        <w:numId w:val="1"/>
      </w:numPr>
      <w:shd w:val="clear" w:color="auto" w:fill="FFFFFF"/>
      <w:tabs>
        <w:tab w:val="left" w:pos="284"/>
        <w:tab w:val="left" w:pos="567"/>
      </w:tabs>
      <w:spacing w:after="0" w:line="216" w:lineRule="auto"/>
      <w:contextualSpacing/>
      <w:jc w:val="both"/>
    </w:pPr>
    <w:rPr>
      <w:rFonts w:ascii="Tahoma" w:eastAsia="Calibri" w:hAnsi="Tahoma" w:cs="Tahoma"/>
      <w:b/>
      <w:bCs/>
      <w:sz w:val="13"/>
      <w:szCs w:val="14"/>
    </w:rPr>
  </w:style>
  <w:style w:type="character" w:customStyle="1" w:styleId="a7">
    <w:name w:val="Подпункты Знак"/>
    <w:link w:val="a"/>
    <w:rsid w:val="00D53D92"/>
    <w:rPr>
      <w:rFonts w:ascii="Tahoma" w:eastAsia="Calibri" w:hAnsi="Tahoma" w:cs="Tahoma"/>
      <w:b/>
      <w:bCs/>
      <w:sz w:val="13"/>
      <w:szCs w:val="14"/>
      <w:shd w:val="clear" w:color="auto" w:fill="FFFFFF"/>
    </w:rPr>
  </w:style>
  <w:style w:type="character" w:customStyle="1" w:styleId="a5">
    <w:name w:val="Абзац списка Знак"/>
    <w:basedOn w:val="a1"/>
    <w:link w:val="a4"/>
    <w:uiPriority w:val="34"/>
    <w:rsid w:val="009078B5"/>
    <w:rPr>
      <w:rFonts w:ascii="Calibri" w:eastAsia="Times New Roman" w:hAnsi="Calibri" w:cs="Times New Roman"/>
      <w:color w:val="00000A"/>
    </w:rPr>
  </w:style>
  <w:style w:type="paragraph" w:customStyle="1" w:styleId="a8">
    <w:name w:val="Изменения"/>
    <w:basedOn w:val="a4"/>
    <w:link w:val="a9"/>
    <w:qFormat/>
    <w:rsid w:val="009078B5"/>
    <w:pPr>
      <w:suppressAutoHyphens w:val="0"/>
      <w:spacing w:after="0" w:line="240" w:lineRule="auto"/>
      <w:ind w:left="792"/>
    </w:pPr>
    <w:rPr>
      <w:rFonts w:ascii="Times New Roman" w:hAnsi="Times New Roman"/>
      <w:i/>
      <w:color w:val="203289"/>
      <w:sz w:val="24"/>
      <w:szCs w:val="24"/>
    </w:rPr>
  </w:style>
  <w:style w:type="character" w:customStyle="1" w:styleId="a9">
    <w:name w:val="Изменения Знак"/>
    <w:basedOn w:val="a5"/>
    <w:link w:val="a8"/>
    <w:rsid w:val="009078B5"/>
    <w:rPr>
      <w:rFonts w:ascii="Times New Roman" w:eastAsia="Times New Roman" w:hAnsi="Times New Roman" w:cs="Times New Roman"/>
      <w:i/>
      <w:color w:val="203289"/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01241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124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124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24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2412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01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12412"/>
    <w:rPr>
      <w:rFonts w:ascii="Segoe UI" w:hAnsi="Segoe UI" w:cs="Segoe UI"/>
      <w:sz w:val="18"/>
      <w:szCs w:val="18"/>
    </w:rPr>
  </w:style>
  <w:style w:type="character" w:styleId="af1">
    <w:name w:val="Hyperlink"/>
    <w:basedOn w:val="a1"/>
    <w:uiPriority w:val="99"/>
    <w:unhideWhenUsed/>
    <w:rsid w:val="00CF4CD1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4E38EE"/>
    <w:rPr>
      <w:color w:val="B2B2B2" w:themeColor="followedHyperlink"/>
      <w:u w:val="single"/>
    </w:rPr>
  </w:style>
  <w:style w:type="character" w:customStyle="1" w:styleId="matches">
    <w:name w:val="matches"/>
    <w:basedOn w:val="a1"/>
    <w:rsid w:val="00ED3A10"/>
  </w:style>
  <w:style w:type="paragraph" w:styleId="af3">
    <w:name w:val="header"/>
    <w:basedOn w:val="a0"/>
    <w:link w:val="af4"/>
    <w:uiPriority w:val="99"/>
    <w:unhideWhenUsed/>
    <w:rsid w:val="0021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2159C9"/>
  </w:style>
  <w:style w:type="paragraph" w:styleId="af5">
    <w:name w:val="footer"/>
    <w:basedOn w:val="a0"/>
    <w:link w:val="af6"/>
    <w:uiPriority w:val="99"/>
    <w:unhideWhenUsed/>
    <w:rsid w:val="0021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2159C9"/>
  </w:style>
  <w:style w:type="paragraph" w:styleId="af7">
    <w:name w:val="Body Text"/>
    <w:basedOn w:val="a0"/>
    <w:link w:val="af8"/>
    <w:rsid w:val="00750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75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0"/>
    <w:uiPriority w:val="99"/>
    <w:semiHidden/>
    <w:unhideWhenUsed/>
    <w:rsid w:val="005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9109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9109B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9109B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afa">
    <w:name w:val="Intense Quote"/>
    <w:basedOn w:val="a0"/>
    <w:next w:val="a0"/>
    <w:link w:val="afb"/>
    <w:uiPriority w:val="30"/>
    <w:qFormat/>
    <w:rsid w:val="0099109B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fb">
    <w:name w:val="Выделенная цитата Знак"/>
    <w:basedOn w:val="a1"/>
    <w:link w:val="afa"/>
    <w:uiPriority w:val="30"/>
    <w:rsid w:val="0099109B"/>
    <w:rPr>
      <w:b/>
      <w:bCs/>
      <w:i/>
      <w:iCs/>
      <w:color w:val="6076B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Волна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A14F-75B4-4EEC-8233-06125CD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Eliseev</dc:creator>
  <cp:lastModifiedBy>1</cp:lastModifiedBy>
  <cp:revision>3</cp:revision>
  <cp:lastPrinted>2020-06-23T07:17:00Z</cp:lastPrinted>
  <dcterms:created xsi:type="dcterms:W3CDTF">2021-02-24T09:00:00Z</dcterms:created>
  <dcterms:modified xsi:type="dcterms:W3CDTF">2021-02-24T09:04:00Z</dcterms:modified>
</cp:coreProperties>
</file>